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70" w:rsidRPr="006C4970" w:rsidRDefault="006C4970" w:rsidP="006C4970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6C4970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С 1 января 2024 года почти у двух миллионов объектов недвижимости изменится кадастровая стоимость</w:t>
      </w:r>
    </w:p>
    <w:p w:rsidR="006C4970" w:rsidRPr="006C4970" w:rsidRDefault="006C4970" w:rsidP="006C497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Автор: </w:t>
      </w:r>
      <w:proofErr w:type="spellStart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Роскадастр</w:t>
      </w:r>
      <w:proofErr w:type="spellEnd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Воронежской </w:t>
      </w:r>
      <w:proofErr w:type="spellStart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блати</w:t>
      </w:r>
      <w:proofErr w:type="spellEnd"/>
    </w:p>
    <w:p w:rsidR="006C4970" w:rsidRPr="006C4970" w:rsidRDefault="006C4970" w:rsidP="006C497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6C4970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В Воронежской области завершилась государственная кадастровая оценка объектов капитального строительства. Ее результаты региональный </w:t>
      </w:r>
      <w:proofErr w:type="spellStart"/>
      <w:r w:rsidRPr="006C4970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Роскадастр</w:t>
      </w:r>
      <w:proofErr w:type="spellEnd"/>
      <w:r w:rsidRPr="006C4970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внес в Единый государственн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ый реестр недвижимости (ЕГРН)</w:t>
      </w:r>
      <w:bookmarkStart w:id="0" w:name="_GoBack"/>
      <w:bookmarkEnd w:id="0"/>
    </w:p>
    <w:p w:rsidR="006C4970" w:rsidRPr="006C4970" w:rsidRDefault="006C4970" w:rsidP="006C4970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C4970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6781165" cy="5427980"/>
            <wp:effectExtent l="0" t="0" r="635" b="1270"/>
            <wp:docPr id="1" name="Рисунок 1" descr="С 1 января 2024 года почти у двух миллионов объектов недвижимости изменится кадастровая стоимост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1 января 2024 года почти у двух миллионов объектов недвижимости изменится кадастровая стоимость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165" cy="542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970" w:rsidRPr="006C4970" w:rsidRDefault="006C4970" w:rsidP="006C497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C497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В Воронежской области завершилась государственная кадастровая оценка объектов капитального строительства. Ее результаты региональный </w:t>
      </w:r>
      <w:proofErr w:type="spellStart"/>
      <w:r w:rsidRPr="006C497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Роскадастр</w:t>
      </w:r>
      <w:proofErr w:type="spellEnd"/>
      <w:r w:rsidRPr="006C497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внес в Единый государственный реестр недвижимости (ЕГРН). Изменения затронули почти 2 миллиона зданий, помещений, сооружений, </w:t>
      </w:r>
      <w:proofErr w:type="spellStart"/>
      <w:r w:rsidRPr="006C497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машино</w:t>
      </w:r>
      <w:proofErr w:type="spellEnd"/>
      <w:r w:rsidRPr="006C4970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-мест и объектов незавершенного строительства. Новые значения кадастровой стоимости будут применяться с 1 января 2024 года. </w:t>
      </w:r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В 2023 году на всей территории России проводилась массовая переоценка объектов капитального строительства. В нашем регионе эту работу выполняло государственное бюджетное учреждение Воронежской области «Центр государственной кадастровой </w:t>
      </w:r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 xml:space="preserve">оценки Воронежской области». Результаты оценки утверждены приказом регионального министерства имущественных и земельных отношений от 02.10.2023 №2750. Ранее, в 2022 году, кадастровая оценка проводилась в отношении земельных </w:t>
      </w:r>
      <w:proofErr w:type="gramStart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участков.</w:t>
      </w:r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«</w:t>
      </w:r>
      <w:proofErr w:type="gramEnd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Кадастровая стоимость используется для целей налогообложения, определения арендной платы или при продаже земельного участка, находящегося в государственной или муниципальной собственности. Для расчета стоимости нотариальных действий и госпошлины за выдачу нотариального свидетельства при наследовании объектов недвижимости, а также при подаче иска в суд по имущественным спорам», - отметила директор филиала ППК «</w:t>
      </w:r>
      <w:proofErr w:type="spellStart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Роскадастр</w:t>
      </w:r>
      <w:proofErr w:type="spellEnd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» по Воронежской области Ольга </w:t>
      </w:r>
      <w:proofErr w:type="spellStart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Фефелова</w:t>
      </w:r>
      <w:proofErr w:type="spellEnd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Результаты переоценки будут использоваться при расчете налогов в 2024 году, а заплатить его нужно будет до декабря 2025 года. </w:t>
      </w:r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«Законодателем в п.8.1 ст. 408 НК РФ предусмотрено ограничение в 10% на рост налоговой базы по налогу на доходы физических лиц в отношении таких объектов недвижимости как квартиры, гаражи, </w:t>
      </w:r>
      <w:proofErr w:type="spellStart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машино</w:t>
      </w:r>
      <w:proofErr w:type="spellEnd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-места. Поэтому собственники такого имущества значительного роста налога не увидят», – объяснил руководитель государственного бюджетного учреждения Воронежской области «Центр государственной кадастровой оценки Воронежской области» Сергей Третьяков.</w:t>
      </w:r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Узнать, как изменилась кадастровая стоимость объектов капитального объекта, можно будет уже в январе 2024 года различными способами. К примеру, обратиться в центр «Мои Документы» и заказать выписку из ЕГРН о кадастровой стоимости объекта недвижимости. Данные сведения выдаются бесплатно по запросам любых лиц. Получить выписку также можно через портал </w:t>
      </w:r>
      <w:proofErr w:type="spellStart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</w:t>
      </w:r>
      <w:proofErr w:type="spellEnd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«Справочную информацию об объектах недвижимости всегда можно узнать с помощью электронных сервисов </w:t>
      </w:r>
      <w:proofErr w:type="spellStart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Росреестра</w:t>
      </w:r>
      <w:proofErr w:type="spellEnd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:</w:t>
      </w:r>
      <w:hyperlink r:id="rId5" w:history="1">
        <w:r w:rsidRPr="006C497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 «Справочная информация по объектам недвижимости в режиме </w:t>
        </w:r>
        <w:proofErr w:type="spellStart"/>
        <w:r w:rsidRPr="006C497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online</w:t>
        </w:r>
        <w:proofErr w:type="spellEnd"/>
        <w:r w:rsidRPr="006C497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»</w:t>
        </w:r>
      </w:hyperlink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</w:t>
      </w:r>
      <w:hyperlink r:id="rId6" w:history="1">
        <w:r w:rsidRPr="006C497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«Публичная кадастровая карта»</w:t>
        </w:r>
      </w:hyperlink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и </w:t>
      </w:r>
      <w:hyperlink r:id="rId7" w:history="1">
        <w:r w:rsidRPr="006C497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«Получение сведений из Фонда данных государственной кадастровой оценки»</w:t>
        </w:r>
      </w:hyperlink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Они содержат сведения не только о кадастровой стоимости, но также о площади, адресе, виде, кадастровом номере и других характеристиках объекта», - поделилась руководитель Управления </w:t>
      </w:r>
      <w:proofErr w:type="spellStart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Росреестра</w:t>
      </w:r>
      <w:proofErr w:type="spellEnd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 Воронежской области Елена </w:t>
      </w:r>
      <w:proofErr w:type="spellStart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Перегудова</w:t>
      </w:r>
      <w:proofErr w:type="spellEnd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 </w:t>
      </w:r>
    </w:p>
    <w:p w:rsidR="006C4970" w:rsidRPr="006C4970" w:rsidRDefault="006C4970" w:rsidP="006C497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Контакты для СМИ: </w:t>
      </w:r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Пресс-служба филиала ППК «</w:t>
      </w:r>
      <w:proofErr w:type="spellStart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Роскадастр</w:t>
      </w:r>
      <w:proofErr w:type="spellEnd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 по Воронежской области</w:t>
      </w:r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8 (473) 327-18-92 (доб. 2429 или </w:t>
      </w:r>
      <w:proofErr w:type="gramStart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2326)</w:t>
      </w:r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press@36.kadastr.ru</w:t>
      </w:r>
      <w:proofErr w:type="gramEnd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</w:r>
      <w:hyperlink r:id="rId8" w:history="1">
        <w:r w:rsidRPr="006C497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https://kadastr.ru/</w:t>
        </w:r>
      </w:hyperlink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394077, г. Воронеж, ул. Генерала </w:t>
      </w:r>
      <w:proofErr w:type="spellStart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Лизюкова</w:t>
      </w:r>
      <w:proofErr w:type="spellEnd"/>
      <w:r w:rsidRPr="006C49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д.2</w:t>
      </w:r>
    </w:p>
    <w:p w:rsidR="005D613E" w:rsidRDefault="005D613E"/>
    <w:sectPr w:rsidR="005D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11"/>
    <w:rsid w:val="005D613E"/>
    <w:rsid w:val="006C4970"/>
    <w:rsid w:val="00E3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C846A-A0B7-4A25-AC12-E1FD102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9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C4970"/>
    <w:rPr>
      <w:color w:val="0000FF"/>
      <w:u w:val="single"/>
    </w:rPr>
  </w:style>
  <w:style w:type="character" w:customStyle="1" w:styleId="gw-current-newsdate">
    <w:name w:val="gw-current-news__date"/>
    <w:basedOn w:val="a0"/>
    <w:rsid w:val="006C4970"/>
  </w:style>
  <w:style w:type="paragraph" w:styleId="a4">
    <w:name w:val="Normal (Web)"/>
    <w:basedOn w:val="a"/>
    <w:uiPriority w:val="99"/>
    <w:semiHidden/>
    <w:unhideWhenUsed/>
    <w:rsid w:val="006C4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4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81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384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53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7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reestr.gov.ru/wps/portal/cc_ib_svedFDG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kk.rosreestr.ru/" TargetMode="External"/><Relationship Id="rId5" Type="http://schemas.openxmlformats.org/officeDocument/2006/relationships/hyperlink" Target="https://lk.rosreestr.ru/eservices/real-estate-objects-onlin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Татарникова Светлана Ивановна</dc:creator>
  <cp:keywords/>
  <dc:description/>
  <cp:lastModifiedBy>Татарникова Светлана Ивановна</cp:lastModifiedBy>
  <cp:revision>3</cp:revision>
  <dcterms:created xsi:type="dcterms:W3CDTF">2024-01-15T08:25:00Z</dcterms:created>
  <dcterms:modified xsi:type="dcterms:W3CDTF">2024-01-15T08:27:00Z</dcterms:modified>
</cp:coreProperties>
</file>