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0" w:rsidRDefault="00F92C00" w:rsidP="00884D88">
      <w:pPr>
        <w:jc w:val="right"/>
        <w:rPr>
          <w:b/>
          <w:bCs/>
        </w:rPr>
      </w:pPr>
    </w:p>
    <w:p w:rsidR="001007FA" w:rsidRDefault="001007FA" w:rsidP="00E7157E">
      <w:pPr>
        <w:jc w:val="center"/>
        <w:rPr>
          <w:b/>
          <w:bCs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КАЛАЧЕЕВСКОГО МУНИЦИПАЛЬНОГО РАЙОНА</w:t>
      </w:r>
    </w:p>
    <w:p w:rsidR="001007FA" w:rsidRDefault="001007FA" w:rsidP="00E7157E">
      <w:pPr>
        <w:jc w:val="center"/>
        <w:rPr>
          <w:b/>
          <w:bCs/>
          <w:sz w:val="32"/>
        </w:rPr>
      </w:pPr>
      <w:r>
        <w:rPr>
          <w:b/>
          <w:bCs/>
          <w:sz w:val="36"/>
          <w:szCs w:val="36"/>
        </w:rPr>
        <w:t>ВОРОНЕЖСКОЙ ОБЛАСТИ</w:t>
      </w:r>
    </w:p>
    <w:p w:rsidR="001007FA" w:rsidRDefault="001007FA" w:rsidP="00E7157E">
      <w:pPr>
        <w:pStyle w:val="4"/>
        <w:numPr>
          <w:ilvl w:val="3"/>
          <w:numId w:val="8"/>
        </w:numPr>
        <w:tabs>
          <w:tab w:val="left" w:pos="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07FA" w:rsidRDefault="001007FA" w:rsidP="001007FA">
      <w:pPr>
        <w:rPr>
          <w:sz w:val="22"/>
        </w:rPr>
      </w:pPr>
    </w:p>
    <w:p w:rsidR="001007FA" w:rsidRDefault="001007FA" w:rsidP="001007FA">
      <w:pPr>
        <w:tabs>
          <w:tab w:val="left" w:pos="3750"/>
        </w:tabs>
        <w:rPr>
          <w:sz w:val="22"/>
        </w:rPr>
      </w:pPr>
      <w:r>
        <w:rPr>
          <w:sz w:val="22"/>
        </w:rPr>
        <w:tab/>
      </w:r>
    </w:p>
    <w:p w:rsidR="001007FA" w:rsidRPr="00362A54" w:rsidRDefault="00995480" w:rsidP="001007FA">
      <w:pPr>
        <w:rPr>
          <w:sz w:val="22"/>
          <w:u w:val="single"/>
        </w:rPr>
      </w:pPr>
      <w:r>
        <w:rPr>
          <w:sz w:val="22"/>
          <w:u w:val="single"/>
        </w:rPr>
        <w:t>___________</w:t>
      </w:r>
      <w:r w:rsidR="00362A54" w:rsidRPr="00362A54">
        <w:rPr>
          <w:sz w:val="22"/>
          <w:u w:val="single"/>
        </w:rPr>
        <w:t xml:space="preserve"> </w:t>
      </w:r>
      <w:r w:rsidR="00202055">
        <w:rPr>
          <w:sz w:val="22"/>
          <w:u w:val="single"/>
        </w:rPr>
        <w:t xml:space="preserve">2022 </w:t>
      </w:r>
      <w:r w:rsidR="00B91B64" w:rsidRPr="00362A54">
        <w:rPr>
          <w:sz w:val="22"/>
          <w:u w:val="single"/>
        </w:rPr>
        <w:t>№</w:t>
      </w:r>
      <w:r>
        <w:rPr>
          <w:sz w:val="22"/>
          <w:u w:val="single"/>
        </w:rPr>
        <w:t>______</w:t>
      </w:r>
    </w:p>
    <w:p w:rsidR="001007FA" w:rsidRDefault="001007FA" w:rsidP="001007FA">
      <w:pPr>
        <w:rPr>
          <w:sz w:val="22"/>
        </w:rPr>
      </w:pPr>
      <w:r w:rsidRPr="006B0946">
        <w:rPr>
          <w:sz w:val="22"/>
        </w:rPr>
        <w:t xml:space="preserve">         г. Калач</w:t>
      </w:r>
    </w:p>
    <w:p w:rsidR="001007FA" w:rsidRDefault="001007FA" w:rsidP="001007FA">
      <w:pPr>
        <w:rPr>
          <w:b/>
        </w:rPr>
      </w:pP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О мониторинге и оценке</w:t>
      </w:r>
      <w:r w:rsidR="00995480">
        <w:rPr>
          <w:sz w:val="28"/>
          <w:szCs w:val="28"/>
        </w:rPr>
        <w:t xml:space="preserve"> </w:t>
      </w:r>
      <w:r w:rsidRPr="001E7325">
        <w:rPr>
          <w:sz w:val="28"/>
          <w:szCs w:val="28"/>
        </w:rPr>
        <w:t xml:space="preserve">эффективности </w:t>
      </w:r>
    </w:p>
    <w:p w:rsidR="001007FA" w:rsidRPr="001E7325" w:rsidRDefault="001007FA" w:rsidP="001007FA">
      <w:pPr>
        <w:rPr>
          <w:sz w:val="28"/>
          <w:szCs w:val="28"/>
        </w:rPr>
      </w:pPr>
      <w:r w:rsidRPr="001E7325">
        <w:rPr>
          <w:sz w:val="28"/>
          <w:szCs w:val="28"/>
        </w:rPr>
        <w:t>развития сельских поселений</w:t>
      </w:r>
    </w:p>
    <w:p w:rsidR="001007FA" w:rsidRDefault="001007FA" w:rsidP="001007FA">
      <w:pPr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>Калачеевского  муниципального</w:t>
      </w:r>
      <w:r w:rsidR="00995480">
        <w:rPr>
          <w:bCs/>
          <w:sz w:val="28"/>
          <w:szCs w:val="28"/>
        </w:rPr>
        <w:t xml:space="preserve"> </w:t>
      </w:r>
      <w:r w:rsidRPr="001E7325">
        <w:rPr>
          <w:bCs/>
          <w:sz w:val="28"/>
          <w:szCs w:val="28"/>
        </w:rPr>
        <w:t xml:space="preserve">района </w:t>
      </w:r>
    </w:p>
    <w:p w:rsidR="005A32E0" w:rsidRPr="001E7325" w:rsidRDefault="005A32E0" w:rsidP="001007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BC3D4B">
        <w:rPr>
          <w:bCs/>
          <w:sz w:val="28"/>
          <w:szCs w:val="28"/>
        </w:rPr>
        <w:t>2</w:t>
      </w:r>
      <w:r w:rsidR="00E5680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В целях повышения результативности управления социально-экономическим развитием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 Калачеевского </w:t>
      </w:r>
      <w:r w:rsidRPr="001E7325">
        <w:rPr>
          <w:bCs/>
          <w:sz w:val="28"/>
          <w:szCs w:val="28"/>
        </w:rPr>
        <w:t xml:space="preserve"> муниципального района, качества</w:t>
      </w:r>
      <w:r w:rsidRPr="001E7325">
        <w:rPr>
          <w:sz w:val="28"/>
          <w:szCs w:val="28"/>
        </w:rPr>
        <w:t xml:space="preserve"> решения вопросов местного значения, укрепления взаимодействия администрации </w:t>
      </w:r>
      <w:r w:rsidRPr="001E7325">
        <w:rPr>
          <w:bCs/>
          <w:sz w:val="28"/>
          <w:szCs w:val="28"/>
        </w:rPr>
        <w:t>района</w:t>
      </w:r>
      <w:r w:rsidRPr="001E7325">
        <w:rPr>
          <w:sz w:val="28"/>
          <w:szCs w:val="28"/>
        </w:rPr>
        <w:t xml:space="preserve"> и администраций поселений, оценки эффективности развития поселений, администрация Калачеевского 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1E7325">
        <w:rPr>
          <w:b/>
          <w:sz w:val="28"/>
          <w:szCs w:val="28"/>
        </w:rPr>
        <w:t>п</w:t>
      </w:r>
      <w:proofErr w:type="gramEnd"/>
      <w:r w:rsidRPr="001E7325">
        <w:rPr>
          <w:b/>
          <w:sz w:val="28"/>
          <w:szCs w:val="28"/>
        </w:rPr>
        <w:t xml:space="preserve"> о с т а н о в л я е т:</w:t>
      </w:r>
    </w:p>
    <w:p w:rsidR="001007FA" w:rsidRPr="001E7325" w:rsidRDefault="001007FA" w:rsidP="001007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7325">
        <w:rPr>
          <w:sz w:val="28"/>
          <w:szCs w:val="28"/>
        </w:rPr>
        <w:t>1. Утвердить:</w:t>
      </w:r>
    </w:p>
    <w:p w:rsidR="001007FA" w:rsidRPr="001E7325" w:rsidRDefault="001007FA" w:rsidP="001007FA">
      <w:pPr>
        <w:ind w:firstLine="709"/>
        <w:jc w:val="both"/>
        <w:rPr>
          <w:b/>
          <w:sz w:val="28"/>
          <w:szCs w:val="28"/>
        </w:rPr>
      </w:pPr>
      <w:r w:rsidRPr="001E7325">
        <w:rPr>
          <w:sz w:val="28"/>
          <w:szCs w:val="28"/>
        </w:rPr>
        <w:t xml:space="preserve">1.1. Перечень показателей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</w:t>
      </w:r>
      <w:r w:rsidRPr="001E7325">
        <w:rPr>
          <w:sz w:val="28"/>
          <w:szCs w:val="28"/>
        </w:rPr>
        <w:t xml:space="preserve">и 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ответственных за </w:t>
      </w:r>
      <w:r w:rsidR="00CD479C" w:rsidRPr="001E7325">
        <w:rPr>
          <w:bCs/>
          <w:sz w:val="28"/>
          <w:szCs w:val="28"/>
        </w:rPr>
        <w:t xml:space="preserve">согласование значений, </w:t>
      </w:r>
      <w:r w:rsidRPr="001E7325">
        <w:rPr>
          <w:bCs/>
          <w:sz w:val="28"/>
          <w:szCs w:val="28"/>
        </w:rPr>
        <w:t xml:space="preserve">мониторинг </w:t>
      </w:r>
      <w:r w:rsidR="003B10C6" w:rsidRPr="001E7325">
        <w:rPr>
          <w:bCs/>
          <w:sz w:val="28"/>
          <w:szCs w:val="28"/>
        </w:rPr>
        <w:t xml:space="preserve">и оценку </w:t>
      </w:r>
      <w:r w:rsidR="00CD479C" w:rsidRPr="001E7325">
        <w:rPr>
          <w:bCs/>
          <w:sz w:val="28"/>
          <w:szCs w:val="28"/>
        </w:rPr>
        <w:t>показателей</w:t>
      </w:r>
      <w:r w:rsidR="003B10C6" w:rsidRPr="001E7325">
        <w:rPr>
          <w:bCs/>
          <w:sz w:val="28"/>
          <w:szCs w:val="28"/>
        </w:rPr>
        <w:t xml:space="preserve"> эффективности</w:t>
      </w:r>
      <w:r w:rsidR="005A32E0">
        <w:rPr>
          <w:bCs/>
          <w:sz w:val="28"/>
          <w:szCs w:val="28"/>
        </w:rPr>
        <w:t xml:space="preserve"> на 20</w:t>
      </w:r>
      <w:r w:rsidR="00BC3D4B">
        <w:rPr>
          <w:bCs/>
          <w:sz w:val="28"/>
          <w:szCs w:val="28"/>
        </w:rPr>
        <w:t>2</w:t>
      </w:r>
      <w:r w:rsidR="001B3F4E">
        <w:rPr>
          <w:bCs/>
          <w:sz w:val="28"/>
          <w:szCs w:val="28"/>
        </w:rPr>
        <w:t>3</w:t>
      </w:r>
      <w:r w:rsidR="005A32E0">
        <w:rPr>
          <w:bCs/>
          <w:sz w:val="28"/>
          <w:szCs w:val="28"/>
        </w:rPr>
        <w:t xml:space="preserve"> го</w:t>
      </w:r>
      <w:proofErr w:type="gramStart"/>
      <w:r w:rsidR="005A32E0">
        <w:rPr>
          <w:bCs/>
          <w:sz w:val="28"/>
          <w:szCs w:val="28"/>
        </w:rPr>
        <w:t>д</w:t>
      </w:r>
      <w:r w:rsidRPr="001E7325">
        <w:rPr>
          <w:bCs/>
          <w:sz w:val="28"/>
          <w:szCs w:val="28"/>
        </w:rPr>
        <w:t>(</w:t>
      </w:r>
      <w:proofErr w:type="gramEnd"/>
      <w:r w:rsidRPr="001E7325">
        <w:rPr>
          <w:bCs/>
          <w:sz w:val="28"/>
          <w:szCs w:val="28"/>
        </w:rPr>
        <w:t>далее – Перечень)</w:t>
      </w:r>
      <w:r w:rsidR="006648F8">
        <w:rPr>
          <w:sz w:val="28"/>
          <w:szCs w:val="28"/>
        </w:rPr>
        <w:t>, (приложение № 1);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1.2. Форму типового соглашения между администрацией Калачеевского </w:t>
      </w:r>
      <w:r w:rsidRPr="001E7325">
        <w:rPr>
          <w:bCs/>
          <w:sz w:val="28"/>
          <w:szCs w:val="28"/>
        </w:rPr>
        <w:t>муниципального района</w:t>
      </w:r>
      <w:r w:rsidRPr="001E7325">
        <w:rPr>
          <w:sz w:val="28"/>
          <w:szCs w:val="28"/>
        </w:rPr>
        <w:t xml:space="preserve"> и администрациями</w:t>
      </w:r>
      <w:r w:rsidR="00995480">
        <w:rPr>
          <w:sz w:val="28"/>
          <w:szCs w:val="28"/>
        </w:rPr>
        <w:t xml:space="preserve">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о достижении </w:t>
      </w:r>
      <w:proofErr w:type="gramStart"/>
      <w:r w:rsidRPr="001E7325">
        <w:rPr>
          <w:bCs/>
          <w:sz w:val="28"/>
          <w:szCs w:val="28"/>
        </w:rPr>
        <w:t xml:space="preserve">значений показателей эффективности развития </w:t>
      </w:r>
      <w:r w:rsidR="00BF5A95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 (далее – Соглашения</w:t>
      </w:r>
      <w:r w:rsidR="006648F8">
        <w:rPr>
          <w:bCs/>
          <w:sz w:val="28"/>
          <w:szCs w:val="28"/>
        </w:rPr>
        <w:t>), (приложение № 2);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1.3. Порядок подведения итогов и оценки эффективности развития </w:t>
      </w:r>
      <w:r w:rsidR="001511F1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 Воронежской области (далее – Порядок)</w:t>
      </w:r>
      <w:r w:rsidR="006648F8">
        <w:rPr>
          <w:sz w:val="28"/>
          <w:szCs w:val="28"/>
        </w:rPr>
        <w:t>, (приложение № 3);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1.4. Состав экспертной группы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>, (приложение № 4);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1.5. </w:t>
      </w:r>
      <w:hyperlink r:id="rId10" w:history="1">
        <w:r w:rsidRPr="001E7325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="00995480">
        <w:rPr>
          <w:rStyle w:val="a9"/>
          <w:color w:val="auto"/>
          <w:sz w:val="28"/>
          <w:szCs w:val="28"/>
          <w:u w:val="none"/>
        </w:rPr>
        <w:t xml:space="preserve"> </w:t>
      </w:r>
      <w:r w:rsidRPr="001E7325">
        <w:rPr>
          <w:sz w:val="28"/>
          <w:szCs w:val="28"/>
        </w:rPr>
        <w:t xml:space="preserve">об экспертной группе по оценке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 Калачеевского</w:t>
      </w:r>
      <w:r w:rsidRPr="001E7325">
        <w:rPr>
          <w:bCs/>
          <w:sz w:val="28"/>
          <w:szCs w:val="28"/>
        </w:rPr>
        <w:t xml:space="preserve"> муниципального района</w:t>
      </w:r>
      <w:r w:rsidR="006648F8">
        <w:rPr>
          <w:sz w:val="28"/>
          <w:szCs w:val="28"/>
        </w:rPr>
        <w:t xml:space="preserve"> (приложение № 5).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 Рекомендовать администрациям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</w:t>
      </w:r>
      <w:r w:rsidRPr="001E7325">
        <w:rPr>
          <w:bCs/>
          <w:sz w:val="28"/>
          <w:szCs w:val="28"/>
        </w:rPr>
        <w:t xml:space="preserve"> Калачеевского муниципального района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lastRenderedPageBreak/>
        <w:t xml:space="preserve">2.1. Ежегодно в срок до </w:t>
      </w:r>
      <w:r w:rsidR="00BC3D4B" w:rsidRPr="00BC3D4B">
        <w:rPr>
          <w:sz w:val="28"/>
          <w:szCs w:val="28"/>
        </w:rPr>
        <w:t>2</w:t>
      </w:r>
      <w:r w:rsidRPr="00BC3D4B">
        <w:rPr>
          <w:sz w:val="28"/>
          <w:szCs w:val="28"/>
        </w:rPr>
        <w:t>5</w:t>
      </w:r>
      <w:r w:rsidRPr="001E7325">
        <w:rPr>
          <w:sz w:val="28"/>
          <w:szCs w:val="28"/>
        </w:rPr>
        <w:t xml:space="preserve"> ноября представлять в </w:t>
      </w:r>
      <w:r w:rsidR="00BC3D4B">
        <w:rPr>
          <w:sz w:val="28"/>
          <w:szCs w:val="28"/>
        </w:rPr>
        <w:t>сектор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>поселений, согласованные со структурными подразделениями администрации Калачеевского м</w:t>
      </w:r>
      <w:r w:rsidRPr="001E7325">
        <w:rPr>
          <w:bCs/>
          <w:sz w:val="28"/>
          <w:szCs w:val="28"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1E7325">
        <w:rPr>
          <w:bCs/>
          <w:sz w:val="28"/>
          <w:szCs w:val="28"/>
        </w:rPr>
        <w:t>й</w:t>
      </w:r>
      <w:r w:rsidRPr="001E7325">
        <w:rPr>
          <w:bCs/>
          <w:sz w:val="28"/>
          <w:szCs w:val="28"/>
        </w:rPr>
        <w:t xml:space="preserve"> к Соглашениям.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2.2. Ежегодно в срок до </w:t>
      </w:r>
      <w:r w:rsidRPr="00BC3D4B">
        <w:rPr>
          <w:sz w:val="28"/>
          <w:szCs w:val="28"/>
        </w:rPr>
        <w:t>1</w:t>
      </w:r>
      <w:r w:rsidR="008D7A6D" w:rsidRPr="00BC3D4B">
        <w:rPr>
          <w:sz w:val="28"/>
          <w:szCs w:val="28"/>
        </w:rPr>
        <w:t>0</w:t>
      </w:r>
      <w:r w:rsidRPr="001E7325">
        <w:rPr>
          <w:sz w:val="28"/>
          <w:szCs w:val="28"/>
        </w:rPr>
        <w:t xml:space="preserve"> декабря заключать Соглашения на будущий год.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>2.3. Обеспечить пред</w:t>
      </w:r>
      <w:r w:rsidR="003B10C6" w:rsidRPr="001E7325">
        <w:rPr>
          <w:sz w:val="28"/>
          <w:szCs w:val="28"/>
        </w:rPr>
        <w:t>о</w:t>
      </w:r>
      <w:r w:rsidRPr="001E7325">
        <w:rPr>
          <w:sz w:val="28"/>
          <w:szCs w:val="28"/>
        </w:rPr>
        <w:t xml:space="preserve">ставление </w:t>
      </w:r>
      <w:r w:rsidRPr="001E7325">
        <w:rPr>
          <w:bCs/>
          <w:sz w:val="28"/>
          <w:szCs w:val="28"/>
        </w:rPr>
        <w:t>информации для ведения мониторинга в</w:t>
      </w:r>
      <w:r w:rsidRPr="001E7325">
        <w:rPr>
          <w:sz w:val="28"/>
          <w:szCs w:val="28"/>
        </w:rPr>
        <w:t xml:space="preserve"> структурные подразделения администрации Калачеевского му</w:t>
      </w:r>
      <w:r w:rsidRPr="001E7325">
        <w:rPr>
          <w:bCs/>
          <w:sz w:val="28"/>
          <w:szCs w:val="28"/>
        </w:rPr>
        <w:t xml:space="preserve">ниципального района, ответственные за </w:t>
      </w:r>
      <w:r w:rsidR="00CD479C" w:rsidRPr="001E7325">
        <w:rPr>
          <w:bCs/>
          <w:sz w:val="28"/>
          <w:szCs w:val="28"/>
        </w:rPr>
        <w:t>согласование значений</w:t>
      </w:r>
      <w:r w:rsidR="00B73992" w:rsidRPr="001E7325">
        <w:rPr>
          <w:bCs/>
          <w:sz w:val="28"/>
          <w:szCs w:val="28"/>
        </w:rPr>
        <w:t xml:space="preserve"> и</w:t>
      </w:r>
      <w:r w:rsidR="00995480">
        <w:rPr>
          <w:bCs/>
          <w:sz w:val="28"/>
          <w:szCs w:val="28"/>
        </w:rPr>
        <w:t xml:space="preserve"> </w:t>
      </w:r>
      <w:r w:rsidR="00CD479C" w:rsidRPr="001E7325">
        <w:rPr>
          <w:bCs/>
          <w:sz w:val="28"/>
          <w:szCs w:val="28"/>
        </w:rPr>
        <w:t xml:space="preserve">мониторинг </w:t>
      </w:r>
      <w:r w:rsidRPr="001E7325">
        <w:rPr>
          <w:bCs/>
          <w:sz w:val="28"/>
          <w:szCs w:val="28"/>
        </w:rPr>
        <w:t>достижения показателей.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3. Структурным подразделениям администрации Калачеевского </w:t>
      </w:r>
      <w:r w:rsidRPr="001E7325">
        <w:rPr>
          <w:bCs/>
          <w:sz w:val="28"/>
          <w:szCs w:val="28"/>
        </w:rPr>
        <w:t xml:space="preserve">муниципального района, ответственным </w:t>
      </w:r>
      <w:r w:rsidR="00B73992" w:rsidRPr="001E7325">
        <w:rPr>
          <w:bCs/>
          <w:sz w:val="28"/>
          <w:szCs w:val="28"/>
        </w:rPr>
        <w:t>за согласование значений, мониторинг и оценку показателей эффективности</w:t>
      </w:r>
      <w:r w:rsidRPr="001E7325">
        <w:rPr>
          <w:bCs/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3.1. Обеспечить совместно с администрациями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 формирование значений показателей эффективности развития поселений в соответствии с Перечнем.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bCs/>
          <w:sz w:val="28"/>
          <w:szCs w:val="28"/>
        </w:rPr>
        <w:t xml:space="preserve">3.2. Осуществлять мониторинг </w:t>
      </w:r>
      <w:proofErr w:type="gramStart"/>
      <w:r w:rsidRPr="001E7325">
        <w:rPr>
          <w:bCs/>
          <w:sz w:val="28"/>
          <w:szCs w:val="28"/>
        </w:rPr>
        <w:t xml:space="preserve">достижения значений показателей эффективности развития </w:t>
      </w:r>
      <w:r w:rsidR="003B10C6" w:rsidRPr="001E7325">
        <w:rPr>
          <w:bCs/>
          <w:sz w:val="28"/>
          <w:szCs w:val="28"/>
        </w:rPr>
        <w:t xml:space="preserve">сельских </w:t>
      </w:r>
      <w:r w:rsidRPr="001E7325">
        <w:rPr>
          <w:bCs/>
          <w:sz w:val="28"/>
          <w:szCs w:val="28"/>
        </w:rPr>
        <w:t>поселений</w:t>
      </w:r>
      <w:proofErr w:type="gramEnd"/>
      <w:r w:rsidRPr="001E7325">
        <w:rPr>
          <w:bCs/>
          <w:sz w:val="28"/>
          <w:szCs w:val="28"/>
        </w:rPr>
        <w:t xml:space="preserve">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sz w:val="28"/>
          <w:szCs w:val="28"/>
        </w:rPr>
      </w:pPr>
      <w:r w:rsidRPr="001E7325">
        <w:rPr>
          <w:sz w:val="28"/>
          <w:szCs w:val="28"/>
        </w:rPr>
        <w:t xml:space="preserve">4. </w:t>
      </w:r>
      <w:r w:rsidR="00BC3D4B">
        <w:rPr>
          <w:sz w:val="28"/>
          <w:szCs w:val="28"/>
        </w:rPr>
        <w:t>Сектору</w:t>
      </w:r>
      <w:r w:rsidRPr="001E7325">
        <w:rPr>
          <w:sz w:val="28"/>
          <w:szCs w:val="28"/>
        </w:rPr>
        <w:t xml:space="preserve"> экономики и инвестиций администрации Калачеевского муниципального района</w:t>
      </w:r>
      <w:r w:rsidR="00B73992" w:rsidRPr="001E7325">
        <w:rPr>
          <w:sz w:val="28"/>
          <w:szCs w:val="28"/>
        </w:rPr>
        <w:t xml:space="preserve"> обеспечить</w:t>
      </w:r>
      <w:r w:rsidRPr="001E7325">
        <w:rPr>
          <w:sz w:val="28"/>
          <w:szCs w:val="28"/>
        </w:rPr>
        <w:t>: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sz w:val="28"/>
          <w:szCs w:val="28"/>
        </w:rPr>
        <w:t xml:space="preserve">4.1. </w:t>
      </w:r>
      <w:r w:rsidR="00B73992" w:rsidRPr="001E7325">
        <w:rPr>
          <w:sz w:val="28"/>
          <w:szCs w:val="28"/>
        </w:rPr>
        <w:t>К</w:t>
      </w:r>
      <w:r w:rsidRPr="001E7325">
        <w:rPr>
          <w:sz w:val="28"/>
          <w:szCs w:val="28"/>
        </w:rPr>
        <w:t xml:space="preserve">оординацию действий администраций </w:t>
      </w:r>
      <w:r w:rsidR="003B10C6" w:rsidRPr="001E7325">
        <w:rPr>
          <w:sz w:val="28"/>
          <w:szCs w:val="28"/>
        </w:rPr>
        <w:t xml:space="preserve">сельских </w:t>
      </w:r>
      <w:r w:rsidRPr="001E7325">
        <w:rPr>
          <w:sz w:val="28"/>
          <w:szCs w:val="28"/>
        </w:rPr>
        <w:t xml:space="preserve">поселений </w:t>
      </w:r>
      <w:r w:rsidRPr="001E7325">
        <w:rPr>
          <w:bCs/>
          <w:sz w:val="28"/>
          <w:szCs w:val="28"/>
        </w:rPr>
        <w:t xml:space="preserve">и </w:t>
      </w:r>
      <w:r w:rsidRPr="001E7325">
        <w:rPr>
          <w:sz w:val="28"/>
          <w:szCs w:val="28"/>
        </w:rPr>
        <w:t xml:space="preserve">структурных подразделений администрации Калачеевского </w:t>
      </w:r>
      <w:r w:rsidRPr="001E7325">
        <w:rPr>
          <w:bCs/>
          <w:sz w:val="28"/>
          <w:szCs w:val="28"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:rsidR="001007FA" w:rsidRPr="001E7325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4.2. </w:t>
      </w:r>
      <w:r w:rsidR="00B73992" w:rsidRPr="001E7325">
        <w:rPr>
          <w:bCs/>
          <w:sz w:val="28"/>
          <w:szCs w:val="28"/>
        </w:rPr>
        <w:t xml:space="preserve">Подготовку проектов Соглашений </w:t>
      </w:r>
      <w:r w:rsidRPr="001E7325">
        <w:rPr>
          <w:bCs/>
          <w:sz w:val="28"/>
          <w:szCs w:val="28"/>
        </w:rPr>
        <w:t>в срок до 1</w:t>
      </w:r>
      <w:r w:rsidR="008D7A6D" w:rsidRPr="001E7325">
        <w:rPr>
          <w:bCs/>
          <w:sz w:val="28"/>
          <w:szCs w:val="28"/>
        </w:rPr>
        <w:t>0</w:t>
      </w:r>
      <w:r w:rsidRPr="001E7325">
        <w:rPr>
          <w:bCs/>
          <w:sz w:val="28"/>
          <w:szCs w:val="28"/>
        </w:rPr>
        <w:t xml:space="preserve"> декабря.</w:t>
      </w:r>
    </w:p>
    <w:p w:rsidR="001007FA" w:rsidRDefault="001007FA" w:rsidP="001007FA">
      <w:pPr>
        <w:ind w:firstLine="709"/>
        <w:jc w:val="both"/>
        <w:rPr>
          <w:bCs/>
          <w:sz w:val="28"/>
          <w:szCs w:val="28"/>
        </w:rPr>
      </w:pPr>
      <w:r w:rsidRPr="001E7325">
        <w:rPr>
          <w:bCs/>
          <w:sz w:val="28"/>
          <w:szCs w:val="28"/>
        </w:rPr>
        <w:t xml:space="preserve">4.3. </w:t>
      </w:r>
      <w:r w:rsidR="00B73992" w:rsidRPr="001E7325">
        <w:rPr>
          <w:bCs/>
          <w:sz w:val="28"/>
          <w:szCs w:val="28"/>
        </w:rPr>
        <w:t>П</w:t>
      </w:r>
      <w:r w:rsidRPr="001E7325">
        <w:rPr>
          <w:bCs/>
          <w:sz w:val="28"/>
          <w:szCs w:val="28"/>
        </w:rPr>
        <w:t>роведение расчета оценочных критериев  для определения поселений, достигших наилучших значений показателей.</w:t>
      </w:r>
    </w:p>
    <w:p w:rsidR="005A32E0" w:rsidRPr="001E7325" w:rsidRDefault="005A32E0" w:rsidP="001007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:rsidR="001007FA" w:rsidRPr="001E7325" w:rsidRDefault="005A32E0" w:rsidP="00100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7FA" w:rsidRPr="001E7325">
        <w:rPr>
          <w:sz w:val="28"/>
          <w:szCs w:val="28"/>
        </w:rPr>
        <w:t xml:space="preserve">. </w:t>
      </w:r>
      <w:proofErr w:type="gramStart"/>
      <w:r w:rsidR="001007FA" w:rsidRPr="001E7325">
        <w:rPr>
          <w:sz w:val="28"/>
          <w:szCs w:val="28"/>
        </w:rPr>
        <w:t>Контроль за</w:t>
      </w:r>
      <w:proofErr w:type="gramEnd"/>
      <w:r w:rsidR="001007FA" w:rsidRPr="001E7325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4DE4">
        <w:rPr>
          <w:sz w:val="28"/>
          <w:szCs w:val="28"/>
        </w:rPr>
        <w:t xml:space="preserve"> </w:t>
      </w:r>
      <w:r w:rsidR="00222FA7">
        <w:rPr>
          <w:sz w:val="28"/>
          <w:szCs w:val="28"/>
        </w:rPr>
        <w:t xml:space="preserve">- руководителя отдела по образованию </w:t>
      </w:r>
      <w:r w:rsidR="001007FA" w:rsidRPr="001E7325">
        <w:rPr>
          <w:sz w:val="28"/>
          <w:szCs w:val="28"/>
        </w:rPr>
        <w:t xml:space="preserve"> администрации Калачеевского муниципального района </w:t>
      </w:r>
      <w:r w:rsidR="00222FA7" w:rsidRPr="00222FA7">
        <w:rPr>
          <w:sz w:val="28"/>
          <w:szCs w:val="28"/>
        </w:rPr>
        <w:t>Пономарева А.В</w:t>
      </w:r>
      <w:r w:rsidR="00995480" w:rsidRPr="00222FA7">
        <w:rPr>
          <w:sz w:val="28"/>
          <w:szCs w:val="28"/>
        </w:rPr>
        <w:t>.</w:t>
      </w:r>
      <w:r w:rsidR="001007FA" w:rsidRPr="001E7325">
        <w:rPr>
          <w:sz w:val="28"/>
          <w:szCs w:val="28"/>
        </w:rPr>
        <w:t xml:space="preserve"> </w:t>
      </w:r>
    </w:p>
    <w:p w:rsidR="001007FA" w:rsidRPr="001E7325" w:rsidRDefault="001007FA" w:rsidP="00100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2566" w:rsidRPr="001E7325" w:rsidRDefault="00992566" w:rsidP="00992566">
      <w:pPr>
        <w:jc w:val="both"/>
        <w:rPr>
          <w:rFonts w:eastAsia="Calibri"/>
          <w:b/>
          <w:sz w:val="28"/>
          <w:szCs w:val="28"/>
        </w:rPr>
      </w:pPr>
    </w:p>
    <w:p w:rsidR="00992566" w:rsidRPr="001E7325" w:rsidRDefault="008D7A6D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>Г</w:t>
      </w:r>
      <w:r w:rsidR="00992566" w:rsidRPr="001E7325">
        <w:rPr>
          <w:rFonts w:eastAsia="Calibri"/>
          <w:sz w:val="28"/>
          <w:szCs w:val="28"/>
        </w:rPr>
        <w:t>лав</w:t>
      </w:r>
      <w:r w:rsidRPr="001E7325">
        <w:rPr>
          <w:rFonts w:eastAsia="Calibri"/>
          <w:sz w:val="28"/>
          <w:szCs w:val="28"/>
        </w:rPr>
        <w:t>а</w:t>
      </w:r>
      <w:r w:rsidR="00992566" w:rsidRPr="001E7325">
        <w:rPr>
          <w:rFonts w:eastAsia="Calibri"/>
          <w:sz w:val="28"/>
          <w:szCs w:val="28"/>
        </w:rPr>
        <w:t xml:space="preserve"> администрации</w:t>
      </w:r>
    </w:p>
    <w:p w:rsidR="00992566" w:rsidRPr="001E7325" w:rsidRDefault="00992566" w:rsidP="00992566">
      <w:pPr>
        <w:jc w:val="both"/>
        <w:rPr>
          <w:rFonts w:eastAsia="Calibri"/>
          <w:sz w:val="28"/>
          <w:szCs w:val="28"/>
        </w:rPr>
      </w:pPr>
      <w:r w:rsidRPr="001E7325">
        <w:rPr>
          <w:rFonts w:eastAsia="Calibri"/>
          <w:sz w:val="28"/>
          <w:szCs w:val="28"/>
        </w:rPr>
        <w:t xml:space="preserve">Калачеевского муниципального района                                  </w:t>
      </w:r>
      <w:r w:rsidR="008D7A6D" w:rsidRPr="001E7325">
        <w:rPr>
          <w:rFonts w:eastAsia="Calibri"/>
          <w:sz w:val="28"/>
          <w:szCs w:val="28"/>
        </w:rPr>
        <w:t xml:space="preserve">Н.Т. </w:t>
      </w:r>
      <w:proofErr w:type="spellStart"/>
      <w:r w:rsidR="008D7A6D" w:rsidRPr="001E7325">
        <w:rPr>
          <w:rFonts w:eastAsia="Calibri"/>
          <w:sz w:val="28"/>
          <w:szCs w:val="28"/>
        </w:rPr>
        <w:t>Котолевский</w:t>
      </w:r>
      <w:proofErr w:type="spellEnd"/>
    </w:p>
    <w:p w:rsidR="00992566" w:rsidRPr="001E7325" w:rsidRDefault="00992566" w:rsidP="00992566">
      <w:pPr>
        <w:spacing w:line="276" w:lineRule="auto"/>
        <w:rPr>
          <w:rFonts w:eastAsia="Calibri"/>
          <w:sz w:val="28"/>
          <w:szCs w:val="28"/>
        </w:rPr>
        <w:sectPr w:rsidR="00992566" w:rsidRPr="001E7325" w:rsidSect="006648F8">
          <w:pgSz w:w="11906" w:h="16838"/>
          <w:pgMar w:top="1134" w:right="424" w:bottom="1134" w:left="1560" w:header="708" w:footer="708" w:gutter="0"/>
          <w:cols w:space="720"/>
        </w:sectPr>
      </w:pPr>
    </w:p>
    <w:p w:rsidR="006648F8" w:rsidRPr="00B06F67" w:rsidRDefault="006648F8" w:rsidP="006648F8">
      <w:pPr>
        <w:ind w:left="-142" w:firstLine="9923"/>
        <w:outlineLvl w:val="1"/>
      </w:pPr>
      <w:r w:rsidRPr="00B06F67">
        <w:lastRenderedPageBreak/>
        <w:t>Приложение № 1</w:t>
      </w:r>
    </w:p>
    <w:p w:rsidR="006648F8" w:rsidRPr="00B06F67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>к постановлению администрации</w:t>
      </w:r>
    </w:p>
    <w:p w:rsidR="006648F8" w:rsidRDefault="006648F8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B06F67">
        <w:rPr>
          <w:rFonts w:eastAsiaTheme="minorHAnsi"/>
          <w:bCs/>
          <w:lang w:eastAsia="en-US"/>
        </w:rPr>
        <w:t xml:space="preserve">Калачеевского муниципального района </w:t>
      </w:r>
    </w:p>
    <w:p w:rsidR="00B06F67" w:rsidRPr="00B06F67" w:rsidRDefault="00B06F67" w:rsidP="006648F8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Воронежской области</w:t>
      </w:r>
    </w:p>
    <w:p w:rsidR="006648F8" w:rsidRDefault="007C3F1C" w:rsidP="008C0CA0">
      <w:pPr>
        <w:autoSpaceDE w:val="0"/>
        <w:autoSpaceDN w:val="0"/>
        <w:adjustRightInd w:val="0"/>
        <w:ind w:firstLine="9781"/>
        <w:outlineLvl w:val="1"/>
        <w:rPr>
          <w:sz w:val="28"/>
          <w:szCs w:val="28"/>
        </w:rPr>
      </w:pPr>
      <w:r>
        <w:rPr>
          <w:rFonts w:eastAsiaTheme="minorHAnsi"/>
          <w:bCs/>
          <w:lang w:eastAsia="en-US"/>
        </w:rPr>
        <w:t xml:space="preserve">от </w:t>
      </w:r>
      <w:r w:rsidR="00995480">
        <w:rPr>
          <w:rFonts w:eastAsiaTheme="minorHAnsi"/>
          <w:bCs/>
          <w:lang w:eastAsia="en-US"/>
        </w:rPr>
        <w:t>_________</w:t>
      </w:r>
      <w:r w:rsidR="00362A5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№</w:t>
      </w:r>
      <w:r w:rsidR="00995480">
        <w:rPr>
          <w:rFonts w:eastAsiaTheme="minorHAnsi"/>
          <w:bCs/>
          <w:lang w:eastAsia="en-US"/>
        </w:rPr>
        <w:t>_____</w:t>
      </w:r>
    </w:p>
    <w:p w:rsidR="006648F8" w:rsidRPr="0054539F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6648F8" w:rsidRPr="00EC409B" w:rsidRDefault="006648F8" w:rsidP="006648F8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 xml:space="preserve">ития ______________ сельского </w:t>
      </w:r>
      <w:r w:rsidRPr="00EC409B">
        <w:rPr>
          <w:b/>
        </w:rPr>
        <w:t>поселения</w:t>
      </w:r>
    </w:p>
    <w:p w:rsidR="006648F8" w:rsidRDefault="006648F8" w:rsidP="006648F8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6648F8" w:rsidRPr="00EC409B" w:rsidRDefault="006648F8" w:rsidP="006648F8">
      <w:pPr>
        <w:jc w:val="center"/>
        <w:rPr>
          <w:b/>
        </w:rPr>
      </w:pPr>
      <w:r>
        <w:rPr>
          <w:b/>
        </w:rPr>
        <w:t>на 202</w:t>
      </w:r>
      <w:r w:rsidR="001B3F4E">
        <w:rPr>
          <w:b/>
        </w:rPr>
        <w:t>3</w:t>
      </w:r>
      <w:r>
        <w:rPr>
          <w:b/>
        </w:rPr>
        <w:t xml:space="preserve"> год</w:t>
      </w:r>
    </w:p>
    <w:p w:rsidR="006648F8" w:rsidRDefault="006648F8" w:rsidP="006648F8">
      <w:pPr>
        <w:jc w:val="center"/>
        <w:rPr>
          <w:b/>
          <w:sz w:val="28"/>
        </w:rPr>
      </w:pPr>
    </w:p>
    <w:tbl>
      <w:tblPr>
        <w:tblW w:w="1474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992"/>
        <w:gridCol w:w="900"/>
        <w:gridCol w:w="2786"/>
      </w:tblGrid>
      <w:tr w:rsidR="006648F8" w:rsidRPr="000073EE" w:rsidTr="003053D0">
        <w:trPr>
          <w:trHeight w:val="246"/>
        </w:trPr>
        <w:tc>
          <w:tcPr>
            <w:tcW w:w="582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 xml:space="preserve">№ </w:t>
            </w:r>
            <w:proofErr w:type="gramStart"/>
            <w:r w:rsidRPr="00F87E0B">
              <w:t>п</w:t>
            </w:r>
            <w:proofErr w:type="gramEnd"/>
            <w:r w:rsidRPr="00F87E0B">
              <w:t>/п</w:t>
            </w:r>
          </w:p>
        </w:tc>
        <w:tc>
          <w:tcPr>
            <w:tcW w:w="6522" w:type="dxa"/>
            <w:vMerge w:val="restart"/>
          </w:tcPr>
          <w:p w:rsidR="006648F8" w:rsidRDefault="006648F8" w:rsidP="003053D0">
            <w:pPr>
              <w:jc w:val="center"/>
            </w:pPr>
            <w:r w:rsidRPr="00665F4F">
              <w:t xml:space="preserve">Наименование показателя </w:t>
            </w:r>
          </w:p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 w:val="restart"/>
          </w:tcPr>
          <w:p w:rsidR="006648F8" w:rsidRPr="00F87E0B" w:rsidRDefault="006648F8" w:rsidP="003053D0">
            <w:pPr>
              <w:jc w:val="center"/>
            </w:pPr>
            <w:r w:rsidRPr="00F87E0B">
              <w:t>Единица измерения</w:t>
            </w:r>
          </w:p>
        </w:tc>
        <w:tc>
          <w:tcPr>
            <w:tcW w:w="3026" w:type="dxa"/>
            <w:gridSpan w:val="3"/>
          </w:tcPr>
          <w:p w:rsidR="006648F8" w:rsidRPr="00296498" w:rsidRDefault="006648F8" w:rsidP="003053D0">
            <w:pPr>
              <w:jc w:val="center"/>
            </w:pPr>
            <w:r w:rsidRPr="00296498">
              <w:t>Значение показателя</w:t>
            </w:r>
          </w:p>
        </w:tc>
        <w:tc>
          <w:tcPr>
            <w:tcW w:w="2786" w:type="dxa"/>
            <w:vMerge w:val="restart"/>
          </w:tcPr>
          <w:p w:rsidR="006648F8" w:rsidRPr="009A4644" w:rsidRDefault="006648F8" w:rsidP="003053D0">
            <w:pPr>
              <w:jc w:val="center"/>
            </w:pPr>
            <w:r w:rsidRPr="009A4644">
              <w:t>Примечание</w:t>
            </w:r>
          </w:p>
        </w:tc>
      </w:tr>
      <w:tr w:rsidR="006648F8" w:rsidRPr="000073EE" w:rsidTr="003053D0">
        <w:trPr>
          <w:trHeight w:val="246"/>
        </w:trPr>
        <w:tc>
          <w:tcPr>
            <w:tcW w:w="582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6522" w:type="dxa"/>
            <w:vMerge/>
          </w:tcPr>
          <w:p w:rsidR="006648F8" w:rsidRPr="00665F4F" w:rsidRDefault="006648F8" w:rsidP="003053D0">
            <w:pPr>
              <w:jc w:val="center"/>
            </w:pPr>
          </w:p>
        </w:tc>
        <w:tc>
          <w:tcPr>
            <w:tcW w:w="1826" w:type="dxa"/>
            <w:vMerge/>
          </w:tcPr>
          <w:p w:rsidR="006648F8" w:rsidRPr="00F87E0B" w:rsidRDefault="006648F8" w:rsidP="003053D0">
            <w:pPr>
              <w:jc w:val="center"/>
            </w:pP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N-1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</w:pPr>
            <w:r w:rsidRPr="00296498">
              <w:rPr>
                <w:lang w:val="en-US"/>
              </w:rPr>
              <w:t>N</w:t>
            </w:r>
            <w:r w:rsidRPr="00296498">
              <w:t>*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:rsidR="006648F8" w:rsidRPr="009A4644" w:rsidRDefault="006648F8" w:rsidP="003053D0">
            <w:pPr>
              <w:jc w:val="center"/>
            </w:pPr>
          </w:p>
        </w:tc>
      </w:tr>
      <w:tr w:rsidR="006648F8" w:rsidRPr="000073EE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center"/>
            </w:pPr>
            <w:r w:rsidRPr="00665F4F">
              <w:t>2</w:t>
            </w:r>
          </w:p>
        </w:tc>
        <w:tc>
          <w:tcPr>
            <w:tcW w:w="1826" w:type="dxa"/>
          </w:tcPr>
          <w:p w:rsidR="006648F8" w:rsidRPr="00F87E0B" w:rsidRDefault="006648F8" w:rsidP="003053D0">
            <w:pPr>
              <w:jc w:val="center"/>
              <w:rPr>
                <w:lang w:val="en-US"/>
              </w:rPr>
            </w:pPr>
            <w:r w:rsidRPr="00F87E0B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6648F8" w:rsidRPr="00296498" w:rsidRDefault="006648F8" w:rsidP="003053D0">
            <w:pPr>
              <w:jc w:val="center"/>
              <w:rPr>
                <w:lang w:val="en-US"/>
              </w:rPr>
            </w:pPr>
            <w:r w:rsidRPr="00296498">
              <w:rPr>
                <w:lang w:val="en-US"/>
              </w:rPr>
              <w:t>6</w:t>
            </w: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 w:rsidRPr="00F87E0B">
              <w:t>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:rsidR="006648F8" w:rsidRPr="00E8443C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DD595A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Доля протяженности водопроводов общего пользования, расположенных на территории поселения, право </w:t>
            </w:r>
            <w:proofErr w:type="gramStart"/>
            <w:r w:rsidRPr="00665F4F">
              <w:t>собственности</w:t>
            </w:r>
            <w:proofErr w:type="gramEnd"/>
            <w:r w:rsidRPr="00665F4F">
              <w:t xml:space="preserve"> на которые зарегистрировано в Управлении </w:t>
            </w:r>
            <w:proofErr w:type="spellStart"/>
            <w:r w:rsidRPr="00665F4F">
              <w:t>Росреестра</w:t>
            </w:r>
            <w:proofErr w:type="spellEnd"/>
            <w:r w:rsidRPr="00665F4F"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:rsidR="006648F8" w:rsidRPr="00340898" w:rsidRDefault="006648F8" w:rsidP="003053D0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F87E0B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зарегистрированных объектов недвижимости 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jc w:val="center"/>
            </w:pPr>
            <w: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F87E0B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pStyle w:val="af"/>
              <w:snapToGrid w:val="0"/>
            </w:pPr>
            <w:r w:rsidRPr="00665F4F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Содержание мест захоронения</w:t>
            </w:r>
          </w:p>
        </w:tc>
        <w:tc>
          <w:tcPr>
            <w:tcW w:w="1826" w:type="dxa"/>
          </w:tcPr>
          <w:p w:rsidR="006648F8" w:rsidRPr="00E3326E" w:rsidRDefault="006648F8" w:rsidP="003053D0">
            <w:pPr>
              <w:jc w:val="center"/>
              <w:rPr>
                <w:sz w:val="20"/>
                <w:szCs w:val="20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:rsidR="006648F8" w:rsidRPr="00943A86" w:rsidRDefault="006648F8" w:rsidP="003053D0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:rsidR="006648F8" w:rsidRPr="007F679C" w:rsidRDefault="006648F8" w:rsidP="003053D0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jc w:val="both"/>
            </w:pPr>
            <w:r w:rsidRPr="00665F4F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:rsidR="006648F8" w:rsidRPr="00B768AD" w:rsidRDefault="006648F8" w:rsidP="003053D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29649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:rsidR="006648F8" w:rsidRPr="00B751B2" w:rsidRDefault="006648F8" w:rsidP="003053D0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 xml:space="preserve">Реализация проектов ТОС 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432D7D" w:rsidTr="003053D0">
        <w:tc>
          <w:tcPr>
            <w:tcW w:w="582" w:type="dxa"/>
          </w:tcPr>
          <w:p w:rsidR="006648F8" w:rsidRPr="006400DD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</w:rPr>
            </w:pPr>
            <w:r w:rsidRPr="00891612"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432D7D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6648F8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:rsidR="006648F8" w:rsidRPr="00201A8F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400DD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:rsidR="006648F8" w:rsidRPr="00665F4F" w:rsidRDefault="006648F8" w:rsidP="003053D0">
            <w:r w:rsidRPr="00665F4F">
              <w:t>Соблюдение сроков  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:rsidR="006648F8" w:rsidRDefault="006648F8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:rsidR="006648F8" w:rsidRPr="00891612" w:rsidRDefault="006648F8" w:rsidP="003053D0">
            <w:pPr>
              <w:rPr>
                <w:lang w:eastAsia="en-US"/>
              </w:rPr>
            </w:pPr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6648F8" w:rsidRPr="009A4644" w:rsidTr="003053D0">
        <w:tc>
          <w:tcPr>
            <w:tcW w:w="582" w:type="dxa"/>
          </w:tcPr>
          <w:p w:rsidR="006648F8" w:rsidRPr="00665F4F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:rsidR="006648F8" w:rsidRPr="00665F4F" w:rsidRDefault="006648F8" w:rsidP="003053D0">
            <w:pPr>
              <w:rPr>
                <w:highlight w:val="yellow"/>
                <w:lang w:eastAsia="en-US"/>
              </w:rPr>
            </w:pPr>
            <w:r w:rsidRPr="00665F4F">
              <w:t>Доля населения, охваченного профилактическими  флюорографическими медицинскими  осмотрами</w:t>
            </w:r>
          </w:p>
        </w:tc>
        <w:tc>
          <w:tcPr>
            <w:tcW w:w="1826" w:type="dxa"/>
          </w:tcPr>
          <w:p w:rsidR="006648F8" w:rsidRPr="00E04256" w:rsidRDefault="006648F8" w:rsidP="003053D0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6648F8" w:rsidRPr="00DD595A" w:rsidRDefault="006648F8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6648F8" w:rsidRPr="009A4644" w:rsidRDefault="006648F8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995480" w:rsidP="003053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:rsidR="00073FFA" w:rsidRPr="00744152" w:rsidRDefault="00B97CB2" w:rsidP="001B06CB">
            <w:r w:rsidRPr="00202055">
              <w:t>Эффективность деятельности по выявлению правообладателей ранее учтенных объектов недвижимости</w:t>
            </w:r>
            <w:bookmarkStart w:id="0" w:name="_GoBack"/>
            <w:bookmarkEnd w:id="0"/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  <w:tr w:rsidR="00073FFA" w:rsidRPr="009A4644" w:rsidTr="003053D0">
        <w:tc>
          <w:tcPr>
            <w:tcW w:w="582" w:type="dxa"/>
          </w:tcPr>
          <w:p w:rsidR="00073FFA" w:rsidRPr="00891612" w:rsidRDefault="00073FFA" w:rsidP="009954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9548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073FFA" w:rsidRDefault="00073FFA" w:rsidP="001B06CB">
            <w:r w:rsidRPr="00744152">
              <w:t>Число посещений культурно-массовых мероприятий учреждений культурно-досугового  типа</w:t>
            </w:r>
          </w:p>
        </w:tc>
        <w:tc>
          <w:tcPr>
            <w:tcW w:w="1826" w:type="dxa"/>
          </w:tcPr>
          <w:p w:rsidR="00073FFA" w:rsidRPr="00E04256" w:rsidRDefault="00073FFA" w:rsidP="0030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00" w:type="dxa"/>
          </w:tcPr>
          <w:p w:rsidR="00073FFA" w:rsidRPr="00DD595A" w:rsidRDefault="00073FFA" w:rsidP="003053D0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86" w:type="dxa"/>
          </w:tcPr>
          <w:p w:rsidR="00073FFA" w:rsidRPr="009A4644" w:rsidRDefault="00073FFA" w:rsidP="003053D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648F8" w:rsidRDefault="006648F8" w:rsidP="001007FA">
      <w:pPr>
        <w:pStyle w:val="ConsPlusTitle"/>
        <w:widowControl/>
        <w:ind w:firstLine="5103"/>
        <w:rPr>
          <w:sz w:val="20"/>
          <w:szCs w:val="20"/>
        </w:rPr>
      </w:pPr>
      <w:r w:rsidRPr="009A4644">
        <w:rPr>
          <w:sz w:val="20"/>
          <w:szCs w:val="20"/>
        </w:rPr>
        <w:t>*</w:t>
      </w:r>
      <w:r w:rsidRPr="009A4644">
        <w:rPr>
          <w:sz w:val="20"/>
          <w:szCs w:val="20"/>
          <w:lang w:val="en-US"/>
        </w:rPr>
        <w:t>N</w:t>
      </w:r>
      <w:r w:rsidRPr="009A4644">
        <w:rPr>
          <w:sz w:val="20"/>
          <w:szCs w:val="20"/>
        </w:rPr>
        <w:t xml:space="preserve"> – текущий год</w:t>
      </w:r>
    </w:p>
    <w:p w:rsidR="006648F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  <w:sectPr w:rsidR="006648F8" w:rsidSect="00B06F67">
          <w:headerReference w:type="default" r:id="rId11"/>
          <w:pgSz w:w="16838" w:h="11906" w:orient="landscape"/>
          <w:pgMar w:top="567" w:right="567" w:bottom="993" w:left="851" w:header="709" w:footer="709" w:gutter="0"/>
          <w:cols w:space="708"/>
          <w:titlePg/>
          <w:docGrid w:linePitch="381"/>
        </w:sectPr>
      </w:pP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1007FA" w:rsidRPr="00E81F38" w:rsidRDefault="006648F8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1007FA"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1007FA" w:rsidRPr="00E81F38" w:rsidRDefault="001007FA" w:rsidP="001007FA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Pr="00E81F38" w:rsidRDefault="00362A54" w:rsidP="00B16424">
      <w:pPr>
        <w:pStyle w:val="ConsPlusTitle"/>
        <w:widowControl/>
        <w:ind w:left="3539" w:firstLine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1007FA" w:rsidRPr="0054539F" w:rsidRDefault="001007FA" w:rsidP="001007F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007FA" w:rsidRPr="00EC409B" w:rsidRDefault="001007FA" w:rsidP="001007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ФОРМА ТИПОВОГО СОГЛАШЕНИЯ</w:t>
      </w:r>
    </w:p>
    <w:p w:rsidR="00B402A0" w:rsidRDefault="001007FA" w:rsidP="00522F54">
      <w:pPr>
        <w:jc w:val="center"/>
      </w:pPr>
      <w:r w:rsidRPr="00EC409B">
        <w:rPr>
          <w:b/>
        </w:rPr>
        <w:t>между администрацией  Калачеевского муниципального района Воронежской области</w:t>
      </w:r>
      <w:r w:rsidR="00522F54">
        <w:rPr>
          <w:b/>
        </w:rPr>
        <w:t xml:space="preserve"> и между</w:t>
      </w:r>
      <w:r w:rsidR="00995480">
        <w:rPr>
          <w:b/>
        </w:rPr>
        <w:t xml:space="preserve"> </w:t>
      </w:r>
      <w:r w:rsidRPr="00522F54">
        <w:rPr>
          <w:b/>
        </w:rPr>
        <w:t>администрацией</w:t>
      </w:r>
      <w:r w:rsidRPr="00EC409B">
        <w:t xml:space="preserve"> _______________</w:t>
      </w:r>
      <w:r w:rsidR="00B402A0">
        <w:t xml:space="preserve">_______ </w:t>
      </w:r>
      <w:r w:rsidR="00B402A0" w:rsidRPr="00522F54">
        <w:rPr>
          <w:b/>
        </w:rPr>
        <w:t xml:space="preserve">сельского </w:t>
      </w:r>
      <w:r w:rsidRPr="00522F54">
        <w:rPr>
          <w:b/>
        </w:rPr>
        <w:t>поселения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EC409B">
        <w:rPr>
          <w:rFonts w:ascii="Times New Roman" w:hAnsi="Times New Roman" w:cs="Times New Roman"/>
          <w:sz w:val="24"/>
          <w:szCs w:val="24"/>
        </w:rPr>
        <w:t>значений показателей эффективности развития поселений</w:t>
      </w:r>
      <w:proofErr w:type="gramEnd"/>
    </w:p>
    <w:p w:rsidR="001007FA" w:rsidRPr="00EC409B" w:rsidRDefault="001007FA" w:rsidP="00522F5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</w:p>
    <w:p w:rsidR="004D70A1" w:rsidRDefault="004D70A1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07FA" w:rsidRPr="00EC409B" w:rsidRDefault="001007FA" w:rsidP="001007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г.</w:t>
      </w:r>
      <w:r w:rsidR="00995480">
        <w:rPr>
          <w:rFonts w:ascii="Times New Roman" w:hAnsi="Times New Roman" w:cs="Times New Roman"/>
          <w:sz w:val="24"/>
          <w:szCs w:val="24"/>
        </w:rPr>
        <w:t xml:space="preserve"> </w:t>
      </w:r>
      <w:r w:rsidRPr="00EC409B">
        <w:rPr>
          <w:rFonts w:ascii="Times New Roman" w:hAnsi="Times New Roman" w:cs="Times New Roman"/>
          <w:sz w:val="24"/>
          <w:szCs w:val="24"/>
        </w:rPr>
        <w:t>Калач"___" __________ 20__ г.</w:t>
      </w:r>
    </w:p>
    <w:p w:rsidR="001007FA" w:rsidRPr="00EC409B" w:rsidRDefault="001007FA" w:rsidP="001007F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007FA" w:rsidRDefault="001007FA" w:rsidP="001007FA">
      <w:pPr>
        <w:autoSpaceDE w:val="0"/>
        <w:autoSpaceDN w:val="0"/>
        <w:adjustRightInd w:val="0"/>
        <w:ind w:firstLine="539"/>
        <w:jc w:val="both"/>
        <w:outlineLvl w:val="0"/>
      </w:pPr>
      <w:proofErr w:type="gramStart"/>
      <w:r w:rsidRPr="00EC409B">
        <w:t>Администрация Калачеевского</w:t>
      </w:r>
      <w:r w:rsidR="004E4DE4">
        <w:t xml:space="preserve"> </w:t>
      </w:r>
      <w:r w:rsidRPr="00EC409B">
        <w:t>муниципального района Воронежской области, именуемая в дальнейшем «Администрация муниципального района»,  в лице главы администрации</w:t>
      </w:r>
      <w:r w:rsidR="004E4DE4">
        <w:t xml:space="preserve"> </w:t>
      </w:r>
      <w:proofErr w:type="spellStart"/>
      <w:r w:rsidRPr="00EC409B">
        <w:t>Котолевского</w:t>
      </w:r>
      <w:proofErr w:type="spellEnd"/>
      <w:r w:rsidRPr="00EC409B">
        <w:t xml:space="preserve"> Николая Тимофеевича, действующего на основании Устава, с одной стороны, и администрация___________________________ поселения Калачеевского  муниципального района, именуемая в дальнейшем «Администрация поселения», в лице главы администрации городского (сельского)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</w:t>
      </w:r>
      <w:proofErr w:type="gramEnd"/>
      <w:r w:rsidRPr="00EC409B">
        <w:t xml:space="preserve"> эффективности управления социально-экономическим развитием ______________________ поселения муниципального района, 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4D70A1" w:rsidRDefault="004D70A1" w:rsidP="001007FA">
      <w:pPr>
        <w:autoSpaceDE w:val="0"/>
        <w:autoSpaceDN w:val="0"/>
        <w:adjustRightInd w:val="0"/>
        <w:ind w:firstLine="539"/>
        <w:jc w:val="both"/>
        <w:outlineLvl w:val="0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D70A1" w:rsidRDefault="004D70A1" w:rsidP="004D70A1">
      <w:pPr>
        <w:ind w:left="360"/>
        <w:rPr>
          <w:b/>
          <w:bCs/>
        </w:rPr>
      </w:pPr>
    </w:p>
    <w:p w:rsidR="004D70A1" w:rsidRDefault="004D70A1" w:rsidP="004D70A1">
      <w:pPr>
        <w:pStyle w:val="af0"/>
        <w:jc w:val="both"/>
      </w:pPr>
      <w: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:rsidR="004D70A1" w:rsidRDefault="004D70A1" w:rsidP="004D70A1">
      <w:pPr>
        <w:pStyle w:val="af0"/>
        <w:jc w:val="both"/>
      </w:pPr>
      <w:r>
        <w:t>Стороны сотрудничают в области экономического и социального развития, развития  социальной инфраструктуры на территории поселения.</w:t>
      </w:r>
    </w:p>
    <w:p w:rsidR="004D70A1" w:rsidRDefault="004D70A1" w:rsidP="004D70A1">
      <w:pPr>
        <w:ind w:firstLine="540"/>
        <w:jc w:val="both"/>
      </w:pPr>
      <w:r>
        <w:t>Целями настоящего Соглашения являются: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повышение эффективности управления социально-экономическим развитием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создание условий для развития человеческого потенциала и роста уровня жизни населения;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улучшение инвестиционного климата,  увеличение предпринимательской активности, привлечение инвестиций в развитие  реального сектора экономики и  социальной инфраструктуры поселения;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экономической базы муниципального образования на основе максимального использования местных ресурсов;</w:t>
      </w:r>
    </w:p>
    <w:p w:rsidR="004D70A1" w:rsidRDefault="004D70A1" w:rsidP="004D70A1">
      <w:pPr>
        <w:numPr>
          <w:ilvl w:val="0"/>
          <w:numId w:val="10"/>
        </w:numPr>
        <w:tabs>
          <w:tab w:val="clear" w:pos="1260"/>
        </w:tabs>
        <w:ind w:left="0" w:firstLine="540"/>
        <w:jc w:val="both"/>
      </w:pPr>
      <w:r>
        <w:t>развитие инфраструктуры социальной сферы.</w:t>
      </w:r>
    </w:p>
    <w:p w:rsidR="004D70A1" w:rsidRDefault="004D70A1" w:rsidP="004D70A1">
      <w:pPr>
        <w:pStyle w:val="af0"/>
        <w:jc w:val="both"/>
      </w:pPr>
      <w:r>
        <w:t>Задачами настоящего Соглашения являются:</w:t>
      </w:r>
    </w:p>
    <w:p w:rsidR="004D70A1" w:rsidRDefault="004D70A1" w:rsidP="004D70A1">
      <w:pPr>
        <w:ind w:left="540"/>
        <w:jc w:val="both"/>
      </w:pPr>
      <w:r>
        <w:t>-  укрепление взаимодействия муниципалитета  и поселения в обеспечении  выполнения согласованных целей;</w:t>
      </w:r>
    </w:p>
    <w:p w:rsidR="004D70A1" w:rsidRDefault="004D70A1" w:rsidP="004D70A1">
      <w:pPr>
        <w:numPr>
          <w:ilvl w:val="0"/>
          <w:numId w:val="11"/>
        </w:numPr>
        <w:ind w:left="0" w:firstLine="540"/>
        <w:jc w:val="both"/>
      </w:pPr>
      <w: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Взаимодействие сторон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lastRenderedPageBreak/>
        <w:t>Администрация муниципального района в пределах своих полномочий: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оказывает содействие  по включению инвестиционных мероприятий поселения в действующие областные и  муниципальные целевые программы;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обеспечивает проведение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>;</w:t>
      </w:r>
    </w:p>
    <w:p w:rsidR="004D70A1" w:rsidRDefault="004D70A1" w:rsidP="004D70A1">
      <w:pPr>
        <w:numPr>
          <w:ilvl w:val="0"/>
          <w:numId w:val="12"/>
        </w:numPr>
        <w:ind w:left="0" w:firstLine="540"/>
        <w:jc w:val="both"/>
      </w:pPr>
      <w:r>
        <w:t xml:space="preserve">предусматривает поощрение поселений, достигших  наилучших значений показателей эффективности развития поселения за отчетный период. </w:t>
      </w:r>
    </w:p>
    <w:p w:rsidR="004D70A1" w:rsidRPr="0041764C" w:rsidRDefault="004D70A1" w:rsidP="004D70A1">
      <w:pPr>
        <w:ind w:left="540"/>
        <w:jc w:val="both"/>
      </w:pPr>
      <w:r w:rsidRPr="0041764C">
        <w:t xml:space="preserve">2.2. </w:t>
      </w:r>
      <w:r>
        <w:t>Администрация поселения</w:t>
      </w:r>
      <w:r w:rsidRPr="0041764C">
        <w:t xml:space="preserve"> в пределах </w:t>
      </w:r>
      <w:r>
        <w:t xml:space="preserve">своих </w:t>
      </w:r>
      <w:r w:rsidRPr="0041764C">
        <w:t>полномочий по решению вопросов местного значения: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 программы социального  и экономического развития, а так же муниципальных и ведомственных программ, направленных на социально-экономическое развитие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достижение </w:t>
      </w:r>
      <w:proofErr w:type="gramStart"/>
      <w:r>
        <w:t>значений показателей эффективности развития поселения</w:t>
      </w:r>
      <w:proofErr w:type="gramEnd"/>
      <w:r>
        <w:t xml:space="preserve"> согласно приложению к настоящему Соглашению;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обеспечивает реализацию мероприятий по стимулированию инвестиционной  деятельности на территории поселения;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обеспечивает представление в Администрацию муниципального района информации для ведения </w:t>
      </w:r>
      <w:proofErr w:type="gramStart"/>
      <w:r>
        <w:t>мониторинга достижения значений показателей эффективности развития поселения</w:t>
      </w:r>
      <w:proofErr w:type="gramEnd"/>
      <w:r>
        <w:t xml:space="preserve"> и прогнозирования их значений на плановый период;</w:t>
      </w:r>
    </w:p>
    <w:p w:rsidR="004D70A1" w:rsidRDefault="004D70A1" w:rsidP="004D70A1">
      <w:pPr>
        <w:numPr>
          <w:ilvl w:val="0"/>
          <w:numId w:val="13"/>
        </w:numPr>
        <w:ind w:left="0" w:firstLine="540"/>
        <w:jc w:val="both"/>
      </w:pPr>
      <w:r>
        <w:t xml:space="preserve">ежегодно в срок до  </w:t>
      </w:r>
      <w:r w:rsidR="00FD48AA" w:rsidRPr="006F4B89">
        <w:t>5</w:t>
      </w:r>
      <w:r>
        <w:t xml:space="preserve"> февраля года, следующего за отчетным годом,  представляет информацию о достигнутых значениях показателей эффективности развития поселения за отчетный период  для подведения итогов.</w:t>
      </w:r>
    </w:p>
    <w:p w:rsidR="004D70A1" w:rsidRDefault="004D70A1" w:rsidP="004D70A1">
      <w:pPr>
        <w:ind w:firstLine="540"/>
        <w:jc w:val="both"/>
      </w:pPr>
    </w:p>
    <w:p w:rsidR="004D70A1" w:rsidRDefault="004D70A1" w:rsidP="004D70A1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4D70A1" w:rsidRDefault="004D70A1" w:rsidP="004D70A1">
      <w:pPr>
        <w:ind w:left="720"/>
        <w:rPr>
          <w:b/>
          <w:bCs/>
        </w:rPr>
      </w:pPr>
    </w:p>
    <w:p w:rsidR="004D70A1" w:rsidRDefault="004D70A1" w:rsidP="004D70A1">
      <w:pPr>
        <w:pStyle w:val="af0"/>
        <w:numPr>
          <w:ilvl w:val="1"/>
          <w:numId w:val="9"/>
        </w:numPr>
        <w:spacing w:after="0"/>
        <w:ind w:left="0" w:firstLine="540"/>
        <w:jc w:val="both"/>
      </w:pPr>
      <w:r>
        <w:t>Стороны по взаимному согласованию могут внести изменения в настоящее Соглашение. Изменения оформляются в письменном виде и подписываются  обеими Сторонами.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4D70A1" w:rsidRDefault="004D70A1" w:rsidP="004D70A1">
      <w:pPr>
        <w:numPr>
          <w:ilvl w:val="1"/>
          <w:numId w:val="9"/>
        </w:numPr>
        <w:ind w:left="0" w:firstLine="540"/>
        <w:jc w:val="both"/>
      </w:pPr>
      <w:r>
        <w:t>Соглашение вступает в силу со дня его подписания и действует в течение календарного года.</w:t>
      </w:r>
    </w:p>
    <w:p w:rsidR="00522F54" w:rsidRDefault="00522F54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</w:p>
    <w:p w:rsidR="001007FA" w:rsidRPr="004D70A1" w:rsidRDefault="001007FA" w:rsidP="00B402A0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r w:rsidRPr="004D70A1">
        <w:rPr>
          <w:b/>
        </w:rPr>
        <w:t>Подписи сторон:</w:t>
      </w:r>
    </w:p>
    <w:p w:rsidR="001007FA" w:rsidRPr="00EC409B" w:rsidRDefault="001007FA" w:rsidP="001007FA">
      <w:pPr>
        <w:autoSpaceDE w:val="0"/>
        <w:autoSpaceDN w:val="0"/>
        <w:adjustRightInd w:val="0"/>
        <w:ind w:firstLine="539"/>
        <w:jc w:val="both"/>
        <w:outlineLvl w:val="1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36154C" w:rsidTr="004D70A1">
        <w:trPr>
          <w:trHeight w:val="1803"/>
        </w:trPr>
        <w:tc>
          <w:tcPr>
            <w:tcW w:w="4765" w:type="dxa"/>
          </w:tcPr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4E4DE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Н.Т. </w:t>
            </w:r>
            <w:proofErr w:type="spellStart"/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Котолевский</w:t>
            </w:r>
            <w:proofErr w:type="spellEnd"/>
          </w:p>
          <w:p w:rsidR="001007FA" w:rsidRPr="00EC409B" w:rsidRDefault="001007FA" w:rsidP="00B7399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B402A0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</w:t>
            </w: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дмин</w:t>
            </w:r>
            <w:r w:rsidR="00B402A0">
              <w:rPr>
                <w:rFonts w:ascii="Times New Roman" w:hAnsi="Times New Roman" w:cs="Times New Roman"/>
                <w:b/>
                <w:sz w:val="24"/>
                <w:szCs w:val="24"/>
              </w:rPr>
              <w:t>истрации</w:t>
            </w:r>
          </w:p>
          <w:p w:rsidR="001007FA" w:rsidRPr="00EC409B" w:rsidRDefault="00B402A0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 </w:t>
            </w:r>
            <w:r w:rsidR="001007FA"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:rsidR="001007FA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7FA" w:rsidRPr="00EC409B" w:rsidRDefault="001007FA" w:rsidP="00B739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1007FA" w:rsidRPr="00EC409B" w:rsidRDefault="001007FA" w:rsidP="004D7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A0">
              <w:rPr>
                <w:rFonts w:ascii="Times New Roman" w:hAnsi="Times New Roman" w:cs="Times New Roman"/>
              </w:rPr>
              <w:t>подпись                                      Ф.И.О.</w:t>
            </w:r>
          </w:p>
        </w:tc>
      </w:tr>
    </w:tbl>
    <w:p w:rsidR="001007FA" w:rsidRDefault="001007FA" w:rsidP="001007FA">
      <w:pPr>
        <w:rPr>
          <w:sz w:val="20"/>
          <w:szCs w:val="20"/>
        </w:rPr>
      </w:pPr>
    </w:p>
    <w:p w:rsidR="006648F8" w:rsidRDefault="006648F8" w:rsidP="001007FA">
      <w:pPr>
        <w:rPr>
          <w:sz w:val="20"/>
          <w:szCs w:val="20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7C3F1C" w:rsidRDefault="007C3F1C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362A54" w:rsidRDefault="00362A54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Default="00362A54" w:rsidP="00995480">
      <w:pPr>
        <w:pStyle w:val="ConsPlusTitle"/>
        <w:widowControl/>
        <w:ind w:left="3539" w:firstLine="70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6648F8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ПОРЯДОК</w:t>
      </w:r>
    </w:p>
    <w:p w:rsidR="006648F8" w:rsidRPr="00EC409B" w:rsidRDefault="006648F8" w:rsidP="006648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:rsidR="006648F8" w:rsidRPr="00EC409B" w:rsidRDefault="006648F8" w:rsidP="006648F8">
      <w:pPr>
        <w:spacing w:line="360" w:lineRule="auto"/>
        <w:ind w:firstLine="700"/>
        <w:jc w:val="center"/>
        <w:rPr>
          <w:bCs/>
        </w:rPr>
      </w:pPr>
    </w:p>
    <w:p w:rsidR="006648F8" w:rsidRPr="0026429C" w:rsidRDefault="006648F8" w:rsidP="006648F8">
      <w:pPr>
        <w:spacing w:line="360" w:lineRule="auto"/>
        <w:ind w:firstLine="700"/>
        <w:jc w:val="center"/>
        <w:rPr>
          <w:b/>
          <w:bCs/>
        </w:rPr>
      </w:pPr>
      <w:r w:rsidRPr="0026429C">
        <w:rPr>
          <w:b/>
          <w:bCs/>
        </w:rPr>
        <w:t>1. Общие положения</w:t>
      </w:r>
    </w:p>
    <w:p w:rsidR="006648F8" w:rsidRPr="00EC409B" w:rsidRDefault="006648F8" w:rsidP="006648F8">
      <w:pPr>
        <w:ind w:firstLine="700"/>
        <w:jc w:val="both"/>
      </w:pPr>
      <w:r w:rsidRPr="00EC409B">
        <w:t>1.1.  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>
        <w:t xml:space="preserve"> </w:t>
      </w:r>
      <w:r w:rsidRPr="00EC409B"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6648F8" w:rsidRPr="00EC409B" w:rsidRDefault="006648F8" w:rsidP="006648F8">
      <w:pPr>
        <w:ind w:firstLine="700"/>
        <w:jc w:val="both"/>
        <w:rPr>
          <w:bCs/>
        </w:rPr>
      </w:pPr>
      <w:r w:rsidRPr="00EC409B">
        <w:t xml:space="preserve">1.2. </w:t>
      </w:r>
      <w:r w:rsidRPr="00EC409B">
        <w:rPr>
          <w:bCs/>
        </w:rPr>
        <w:t xml:space="preserve">Итоги по результатам </w:t>
      </w:r>
      <w:r w:rsidRPr="00EC409B">
        <w:t>достижения поселениями значений показателей</w:t>
      </w:r>
      <w:r w:rsidRPr="00EC409B">
        <w:rPr>
          <w:bCs/>
        </w:rPr>
        <w:t xml:space="preserve"> подводятся ежегодно.</w:t>
      </w:r>
    </w:p>
    <w:p w:rsidR="006648F8" w:rsidRPr="00EC409B" w:rsidRDefault="006648F8" w:rsidP="006648F8">
      <w:pPr>
        <w:ind w:firstLine="700"/>
        <w:jc w:val="both"/>
      </w:pPr>
      <w:r w:rsidRPr="00EC409B">
        <w:rPr>
          <w:bCs/>
        </w:rPr>
        <w:t xml:space="preserve">1.3. </w:t>
      </w:r>
      <w:r w:rsidRPr="00EC409B"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:rsidR="006648F8" w:rsidRPr="00EC409B" w:rsidRDefault="006648F8" w:rsidP="006648F8">
      <w:pPr>
        <w:ind w:firstLine="540"/>
        <w:jc w:val="both"/>
        <w:outlineLvl w:val="1"/>
      </w:pPr>
      <w:r w:rsidRPr="00F36E73"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:rsidR="006648F8" w:rsidRPr="00EC409B" w:rsidRDefault="006648F8" w:rsidP="006648F8">
      <w:pPr>
        <w:ind w:firstLine="540"/>
        <w:jc w:val="both"/>
        <w:outlineLvl w:val="1"/>
      </w:pPr>
    </w:p>
    <w:p w:rsidR="006648F8" w:rsidRPr="0026429C" w:rsidRDefault="006648F8" w:rsidP="006648F8">
      <w:pPr>
        <w:pStyle w:val="a5"/>
        <w:numPr>
          <w:ilvl w:val="0"/>
          <w:numId w:val="3"/>
        </w:numPr>
        <w:jc w:val="center"/>
        <w:outlineLvl w:val="1"/>
        <w:rPr>
          <w:b/>
        </w:rPr>
      </w:pPr>
      <w:r w:rsidRPr="0026429C">
        <w:rPr>
          <w:b/>
        </w:rPr>
        <w:t>Порядок подведения итогов</w:t>
      </w:r>
    </w:p>
    <w:p w:rsidR="006648F8" w:rsidRPr="0026429C" w:rsidRDefault="006648F8" w:rsidP="006648F8">
      <w:pPr>
        <w:ind w:firstLine="540"/>
        <w:jc w:val="center"/>
        <w:outlineLvl w:val="1"/>
        <w:rPr>
          <w:b/>
        </w:rPr>
      </w:pPr>
      <w:r w:rsidRPr="0026429C">
        <w:rPr>
          <w:b/>
        </w:rPr>
        <w:t>достижения поселениями значений показателей и поощрения поселений</w:t>
      </w:r>
    </w:p>
    <w:p w:rsidR="006648F8" w:rsidRPr="00EC409B" w:rsidRDefault="006648F8" w:rsidP="006648F8">
      <w:pPr>
        <w:ind w:firstLine="540"/>
        <w:jc w:val="center"/>
        <w:outlineLvl w:val="1"/>
      </w:pPr>
    </w:p>
    <w:p w:rsidR="006648F8" w:rsidRPr="008127A4" w:rsidRDefault="006648F8" w:rsidP="006648F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bCs/>
        </w:rPr>
        <w:t xml:space="preserve">2.1. </w:t>
      </w:r>
      <w:proofErr w:type="gramStart"/>
      <w:r w:rsidRPr="00EC409B">
        <w:rPr>
          <w:bCs/>
        </w:rPr>
        <w:t xml:space="preserve">Администрации поселений представляют в </w:t>
      </w:r>
      <w:r w:rsidR="001B3F4E">
        <w:rPr>
          <w:bCs/>
        </w:rPr>
        <w:t>сектор</w:t>
      </w:r>
      <w:r w:rsidRPr="00EC409B">
        <w:rPr>
          <w:bCs/>
        </w:rPr>
        <w:t xml:space="preserve"> экономики и инвестиций администрации Калачеевского муниципального района  (далее – </w:t>
      </w:r>
      <w:r w:rsidR="001B3F4E">
        <w:rPr>
          <w:bCs/>
        </w:rPr>
        <w:t>сектор</w:t>
      </w:r>
      <w:r w:rsidRPr="00EC409B">
        <w:rPr>
          <w:bCs/>
        </w:rPr>
        <w:t xml:space="preserve"> экономики и инвестиций) в </w:t>
      </w:r>
      <w:r w:rsidRPr="008127A4">
        <w:rPr>
          <w:bCs/>
        </w:rPr>
        <w:t>срок до 1 февраля года, следующего за отчетным, согласованные со структурными подразделениями администрации Калачеевского</w:t>
      </w:r>
      <w:r w:rsidRPr="008127A4">
        <w:t xml:space="preserve"> муниципального района</w:t>
      </w:r>
      <w:r w:rsidRPr="008127A4">
        <w:rPr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8127A4">
        <w:rPr>
          <w:rFonts w:eastAsiaTheme="minorHAnsi"/>
          <w:lang w:eastAsia="en-US"/>
        </w:rPr>
        <w:t>материалы в соответствии с заключенными Соглашениями за отчетный год по форме, определяемой</w:t>
      </w:r>
      <w:proofErr w:type="gramEnd"/>
      <w:r w:rsidRPr="008127A4">
        <w:rPr>
          <w:rFonts w:eastAsiaTheme="minorHAnsi"/>
          <w:lang w:eastAsia="en-US"/>
        </w:rPr>
        <w:t xml:space="preserve"> </w:t>
      </w:r>
      <w:r w:rsidR="001B3F4E">
        <w:rPr>
          <w:rFonts w:eastAsiaTheme="minorHAnsi"/>
          <w:lang w:eastAsia="en-US"/>
        </w:rPr>
        <w:t>сектором</w:t>
      </w:r>
      <w:r w:rsidRPr="008127A4">
        <w:rPr>
          <w:rFonts w:eastAsiaTheme="minorHAnsi"/>
          <w:lang w:eastAsia="en-US"/>
        </w:rPr>
        <w:t xml:space="preserve"> экономики и инвестиций,</w:t>
      </w:r>
      <w:r w:rsidRPr="008127A4">
        <w:rPr>
          <w:rFonts w:eastAsiaTheme="minorEastAsia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6648F8" w:rsidRPr="008127A4" w:rsidRDefault="006648F8" w:rsidP="006648F8">
      <w:pPr>
        <w:ind w:firstLine="700"/>
        <w:jc w:val="both"/>
        <w:rPr>
          <w:bCs/>
        </w:rPr>
      </w:pPr>
      <w:r w:rsidRPr="008127A4">
        <w:rPr>
          <w:bCs/>
        </w:rPr>
        <w:t>2.2. Ответственные исполнители</w:t>
      </w:r>
      <w:r w:rsidR="0066580D">
        <w:rPr>
          <w:bCs/>
        </w:rPr>
        <w:t xml:space="preserve"> </w:t>
      </w:r>
      <w:r w:rsidRPr="008127A4">
        <w:rPr>
          <w:bCs/>
        </w:rPr>
        <w:t xml:space="preserve">проводят согласование достигнутых и плановых значений показателей в соответствии с Перечнем по каждому поселению и направляют листы согласования в </w:t>
      </w:r>
      <w:r w:rsidR="001B3F4E">
        <w:rPr>
          <w:bCs/>
        </w:rPr>
        <w:t>сектор</w:t>
      </w:r>
      <w:r w:rsidRPr="008127A4">
        <w:rPr>
          <w:bCs/>
        </w:rPr>
        <w:t xml:space="preserve"> экономики и инвестиций в срок до 5 февраля</w:t>
      </w:r>
      <w:r w:rsidRPr="008127A4">
        <w:t>.</w:t>
      </w:r>
    </w:p>
    <w:p w:rsidR="006648F8" w:rsidRDefault="006648F8" w:rsidP="006648F8">
      <w:pPr>
        <w:ind w:firstLine="700"/>
        <w:jc w:val="both"/>
      </w:pPr>
      <w:r w:rsidRPr="008127A4">
        <w:rPr>
          <w:bCs/>
        </w:rPr>
        <w:t xml:space="preserve">2.3. </w:t>
      </w:r>
      <w:r>
        <w:rPr>
          <w:bCs/>
        </w:rPr>
        <w:t>Сектор</w:t>
      </w:r>
      <w:r w:rsidRPr="008127A4">
        <w:rPr>
          <w:bCs/>
        </w:rPr>
        <w:t xml:space="preserve"> экономики и инвестиций</w:t>
      </w:r>
      <w:r w:rsidRPr="008127A4">
        <w:t xml:space="preserve">  осуществляет расчет оценки</w:t>
      </w:r>
      <w:r w:rsidRPr="00EC409B">
        <w:t xml:space="preserve"> по всем показателям Перечня по каждому поселению</w:t>
      </w:r>
      <w:r>
        <w:t>.</w:t>
      </w:r>
    </w:p>
    <w:p w:rsidR="006648F8" w:rsidRPr="00F36E73" w:rsidRDefault="006648F8" w:rsidP="006648F8">
      <w:pPr>
        <w:ind w:firstLine="709"/>
        <w:jc w:val="both"/>
      </w:pPr>
      <w:r w:rsidRPr="00EC409B">
        <w:rPr>
          <w:rFonts w:eastAsiaTheme="minorEastAsia"/>
        </w:rPr>
        <w:t>2.</w:t>
      </w:r>
      <w:r>
        <w:rPr>
          <w:rFonts w:eastAsiaTheme="minorEastAsia"/>
        </w:rPr>
        <w:t>4</w:t>
      </w:r>
      <w:r w:rsidRPr="00EC409B">
        <w:rPr>
          <w:rFonts w:eastAsiaTheme="minorEastAsia"/>
        </w:rPr>
        <w:t xml:space="preserve">. </w:t>
      </w:r>
      <w:r w:rsidRPr="00F36E73">
        <w:rPr>
          <w:rFonts w:eastAsiaTheme="minorEastAsia"/>
        </w:rPr>
        <w:t xml:space="preserve">Для подведения итогов достижения поселениями Калачеевского </w:t>
      </w:r>
      <w:r w:rsidRPr="00F36E73">
        <w:rPr>
          <w:bCs/>
        </w:rPr>
        <w:t xml:space="preserve">муниципального района </w:t>
      </w:r>
      <w:r w:rsidRPr="00F36E73">
        <w:rPr>
          <w:rFonts w:eastAsiaTheme="minorEastAsia"/>
        </w:rPr>
        <w:t xml:space="preserve">значений показателей  поселения </w:t>
      </w:r>
      <w:r w:rsidRPr="00F36E73">
        <w:t xml:space="preserve">распределяются по </w:t>
      </w:r>
      <w:r>
        <w:t xml:space="preserve"> трем </w:t>
      </w:r>
      <w:r w:rsidRPr="00F36E73">
        <w:t xml:space="preserve">группам в зависимости от </w:t>
      </w:r>
      <w:r w:rsidRPr="00F36E73">
        <w:rPr>
          <w:rFonts w:eastAsiaTheme="minorEastAsia"/>
        </w:rPr>
        <w:t xml:space="preserve">фактического </w:t>
      </w:r>
      <w:r w:rsidRPr="00F36E73">
        <w:rPr>
          <w:sz w:val="26"/>
          <w:szCs w:val="26"/>
        </w:rPr>
        <w:t xml:space="preserve">объема налоговых и неналоговых доходов, включая дотации на выравнивание и сбалансированность бюджетов поселений, за предшествующий </w:t>
      </w:r>
      <w:r w:rsidRPr="00F36E73">
        <w:rPr>
          <w:rFonts w:eastAsiaTheme="minorEastAsia"/>
        </w:rPr>
        <w:t>год.</w:t>
      </w:r>
    </w:p>
    <w:p w:rsidR="006648F8" w:rsidRPr="00EC409B" w:rsidRDefault="006648F8" w:rsidP="006648F8">
      <w:pPr>
        <w:ind w:firstLine="709"/>
        <w:jc w:val="both"/>
      </w:pPr>
      <w:r w:rsidRPr="00F36E73"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 Для оценки эффективности развития </w:t>
      </w:r>
      <w:r>
        <w:t xml:space="preserve">сельских поселений по показателям </w:t>
      </w:r>
      <w:r w:rsidRPr="00154687">
        <w:t>применяется с</w:t>
      </w:r>
      <w:r w:rsidRPr="00F53932">
        <w:t>ледующая методика: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.1. Для каждого </w:t>
      </w:r>
      <w:r>
        <w:t>поселения</w:t>
      </w:r>
      <w:r w:rsidRPr="00F53932">
        <w:t xml:space="preserve"> рассчитывается итоговая оценка показателей эффективности по формуле: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lastRenderedPageBreak/>
        <w:t>R = SUM (</w:t>
      </w:r>
      <w:proofErr w:type="spellStart"/>
      <w:proofErr w:type="gramStart"/>
      <w:r w:rsidRPr="00F53932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proofErr w:type="gramEnd"/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53932">
        <w:rPr>
          <w:rFonts w:ascii="Times New Roman" w:hAnsi="Times New Roman" w:cs="Times New Roman"/>
          <w:sz w:val="24"/>
          <w:szCs w:val="24"/>
          <w:lang w:val="en-US"/>
        </w:rPr>
        <w:t>Vj</w:t>
      </w:r>
      <w:proofErr w:type="spellEnd"/>
      <w:r w:rsidRPr="00F53932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6648F8" w:rsidRPr="00F53932" w:rsidRDefault="006648F8" w:rsidP="006648F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53932">
        <w:rPr>
          <w:rFonts w:ascii="Times New Roman" w:hAnsi="Times New Roman" w:cs="Times New Roman"/>
          <w:sz w:val="24"/>
          <w:szCs w:val="24"/>
          <w:lang w:val="en-US"/>
        </w:rPr>
        <w:t xml:space="preserve">         j</w:t>
      </w:r>
      <w:r w:rsidRPr="00F53932">
        <w:rPr>
          <w:rFonts w:ascii="Times New Roman" w:hAnsi="Times New Roman" w:cs="Times New Roman"/>
          <w:sz w:val="24"/>
          <w:szCs w:val="24"/>
        </w:rPr>
        <w:t>=1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 - итоговая оценка показателей эффективности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n - количество показателей;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j - номер показателя;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– оценка </w:t>
      </w:r>
      <w:r w:rsidRPr="00F53932">
        <w:rPr>
          <w:lang w:val="en-US"/>
        </w:rPr>
        <w:t>j</w:t>
      </w:r>
      <w:r w:rsidRPr="00F53932">
        <w:t>-го показателя по муниципальному образованию;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t>Vj</w:t>
      </w:r>
      <w:proofErr w:type="spellEnd"/>
      <w:r w:rsidRPr="00F53932">
        <w:t xml:space="preserve"> - весовой коэффициент j-</w:t>
      </w:r>
      <w:proofErr w:type="spellStart"/>
      <w:r w:rsidRPr="00F53932">
        <w:t>го</w:t>
      </w:r>
      <w:proofErr w:type="spellEnd"/>
      <w:r w:rsidRPr="00F53932">
        <w:t xml:space="preserve"> показателя.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.2. Оценка </w:t>
      </w:r>
      <w:r w:rsidRPr="00F53932">
        <w:rPr>
          <w:lang w:val="en-US"/>
        </w:rPr>
        <w:t>j</w:t>
      </w:r>
      <w:r w:rsidRPr="00F53932">
        <w:t xml:space="preserve">-го показателя по </w:t>
      </w:r>
      <w:r>
        <w:t>поселению</w:t>
      </w:r>
      <w:r w:rsidRPr="00F53932">
        <w:t xml:space="preserve"> (</w:t>
      </w:r>
      <w:proofErr w:type="spellStart"/>
      <w:r w:rsidRPr="00F53932">
        <w:rPr>
          <w:lang w:val="en-US"/>
        </w:rPr>
        <w:t>Rj</w:t>
      </w:r>
      <w:proofErr w:type="spellEnd"/>
      <w:r w:rsidRPr="00F53932">
        <w:t>)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а) </w:t>
      </w:r>
      <w:r w:rsidRPr="00B55FD0">
        <w:t>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proofErr w:type="spellStart"/>
      <w:r w:rsidRPr="00F53932">
        <w:rPr>
          <w:lang w:val="en-US"/>
        </w:rPr>
        <w:t>Rj</w:t>
      </w:r>
      <w:proofErr w:type="spellEnd"/>
      <w:r w:rsidRPr="00F53932">
        <w:rPr>
          <w:lang w:val="en-US"/>
        </w:rPr>
        <w:t xml:space="preserve"> = RL x 0</w:t>
      </w:r>
      <w:proofErr w:type="gramStart"/>
      <w:r w:rsidRPr="00F53932">
        <w:rPr>
          <w:lang w:val="en-US"/>
        </w:rPr>
        <w:t>,5</w:t>
      </w:r>
      <w:proofErr w:type="gramEnd"/>
      <w:r w:rsidRPr="00F53932">
        <w:rPr>
          <w:lang w:val="en-US"/>
        </w:rPr>
        <w:t xml:space="preserve"> + RD x 0,4 + RP x 0,1,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RL</w:t>
      </w:r>
      <w:r w:rsidRPr="00F53932">
        <w:t xml:space="preserve"> - величина уровня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RD</w:t>
      </w:r>
      <w:r w:rsidRPr="00F53932">
        <w:t xml:space="preserve"> - величина изменения значения показателя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RP - величина степени достижения планового значения показателя по </w:t>
      </w:r>
      <w:r>
        <w:t>поселению</w:t>
      </w:r>
      <w:r w:rsidRPr="00F53932">
        <w:t xml:space="preserve">;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в </w:t>
      </w:r>
      <w:r w:rsidRPr="00B55FD0">
        <w:t>отношении показателя,  достижение</w:t>
      </w:r>
      <w:r w:rsidRPr="00F53932">
        <w:t xml:space="preserve"> нормативного значения которого отражает большую эффективность</w:t>
      </w:r>
      <w:r>
        <w:t xml:space="preserve"> (</w:t>
      </w:r>
      <w:r w:rsidRPr="00B55FD0">
        <w:rPr>
          <w:i/>
        </w:rPr>
        <w:t>показатель № 3</w:t>
      </w:r>
      <w:r>
        <w:t>)</w:t>
      </w:r>
      <w:r w:rsidRPr="00F53932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3932">
        <w:rPr>
          <w:lang w:val="en-US"/>
        </w:rPr>
        <w:t>Rj</w:t>
      </w:r>
      <w:proofErr w:type="spellEnd"/>
      <w:proofErr w:type="gramEnd"/>
      <w:r w:rsidRPr="00F53932">
        <w:t xml:space="preserve"> = </w:t>
      </w:r>
      <w:proofErr w:type="spellStart"/>
      <w:r w:rsidRPr="00F53932">
        <w:rPr>
          <w:lang w:val="en-US"/>
        </w:rPr>
        <w:t>RPx</w:t>
      </w:r>
      <w:proofErr w:type="spellEnd"/>
      <w:r w:rsidRPr="00F53932">
        <w:t xml:space="preserve"> 1.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3. Величина уровня показателя </w:t>
      </w:r>
      <w:r w:rsidRPr="00F53932">
        <w:rPr>
          <w:lang w:val="en-US"/>
        </w:rPr>
        <w:t>RL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RL = (L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– минимальное значение показателя из значений по всем </w:t>
      </w:r>
      <w:proofErr w:type="gramStart"/>
      <w:r>
        <w:t xml:space="preserve">поселениям </w:t>
      </w:r>
      <w:r w:rsidRPr="00F53932">
        <w:t xml:space="preserve"> в</w:t>
      </w:r>
      <w:proofErr w:type="gramEnd"/>
      <w:r>
        <w:t xml:space="preserve"> 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– максимальное значение показателя из значений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б) </w:t>
      </w:r>
      <w:r w:rsidRPr="00B55FD0">
        <w:t xml:space="preserve">в отношении показателя, большее значение которого </w:t>
      </w:r>
      <w:r>
        <w:t>отражает меньшую эффективность</w:t>
      </w:r>
      <w:r w:rsidRPr="00B55FD0">
        <w:t>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RL =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- L) / (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L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F53932">
        <w:t xml:space="preserve">.4. Величина изменения значения показателя </w:t>
      </w:r>
      <w:r w:rsidRPr="00F53932">
        <w:rPr>
          <w:lang w:val="en-US"/>
        </w:rPr>
        <w:t>RD</w:t>
      </w:r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 xml:space="preserve">RD = (D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D</w:t>
      </w:r>
      <w:r w:rsidRPr="00F53932">
        <w:t xml:space="preserve"> – </w:t>
      </w:r>
      <w:proofErr w:type="gramStart"/>
      <w:r w:rsidRPr="00F53932">
        <w:t>разность</w:t>
      </w:r>
      <w:proofErr w:type="gramEnd"/>
      <w:r w:rsidRPr="00F53932">
        <w:t xml:space="preserve"> значений достигнутого уровня показателя в отчетном и предыдущем отчетному годах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t xml:space="preserve"> - минимальное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t xml:space="preserve"> - максимальное значение из разности значений достигнутого уровня показателя в отчетном и предыдущем отчетному годах по всем </w:t>
      </w:r>
      <w:r>
        <w:t>поселениям</w:t>
      </w:r>
      <w:r w:rsidRPr="00F53932">
        <w:t xml:space="preserve"> в </w:t>
      </w:r>
      <w:r>
        <w:t xml:space="preserve">данной </w:t>
      </w:r>
      <w:r w:rsidRPr="00F53932">
        <w:t xml:space="preserve">группе </w:t>
      </w:r>
      <w:r>
        <w:t>поселений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53932">
        <w:rPr>
          <w:lang w:val="en-US"/>
        </w:rPr>
        <w:t>RD =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D) / (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max</w:t>
      </w:r>
      <w:proofErr w:type="spellEnd"/>
      <w:r w:rsidRPr="00F53932">
        <w:rPr>
          <w:lang w:val="en-US"/>
        </w:rPr>
        <w:t xml:space="preserve"> – </w:t>
      </w:r>
      <w:proofErr w:type="spellStart"/>
      <w:r w:rsidRPr="00F53932">
        <w:rPr>
          <w:lang w:val="en-US"/>
        </w:rPr>
        <w:t>D</w:t>
      </w:r>
      <w:r w:rsidRPr="00154687">
        <w:rPr>
          <w:sz w:val="20"/>
          <w:szCs w:val="20"/>
          <w:lang w:val="en-US"/>
        </w:rPr>
        <w:t>min</w:t>
      </w:r>
      <w:proofErr w:type="spellEnd"/>
      <w:r w:rsidRPr="00F53932">
        <w:rPr>
          <w:lang w:val="en-US"/>
        </w:rPr>
        <w:t>) x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F53932">
        <w:t xml:space="preserve">5.  Величина степени достижения планового значения показателя RP по </w:t>
      </w:r>
      <w:r>
        <w:t>поселению</w:t>
      </w:r>
      <w:r w:rsidRPr="00F53932">
        <w:t xml:space="preserve">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Степень достижения планового значения (P)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Величина степени достижения планового значения показателя (RP)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100% и более</w:t>
            </w:r>
          </w:p>
        </w:tc>
        <w:tc>
          <w:tcPr>
            <w:tcW w:w="4644" w:type="dxa"/>
          </w:tcPr>
          <w:p w:rsidR="006648F8" w:rsidRPr="00F36E73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E73">
              <w:t>100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90% до 100%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90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От 80% до 90%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70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lastRenderedPageBreak/>
              <w:t>От 70% до 80%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50</w:t>
            </w:r>
          </w:p>
        </w:tc>
      </w:tr>
      <w:tr w:rsidR="006648F8" w:rsidRPr="00F53932" w:rsidTr="003053D0">
        <w:tc>
          <w:tcPr>
            <w:tcW w:w="4643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Менее 70%</w:t>
            </w:r>
          </w:p>
        </w:tc>
        <w:tc>
          <w:tcPr>
            <w:tcW w:w="4644" w:type="dxa"/>
          </w:tcPr>
          <w:p w:rsidR="006648F8" w:rsidRPr="00F53932" w:rsidRDefault="006648F8" w:rsidP="00305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932">
              <w:t>0</w:t>
            </w:r>
          </w:p>
        </w:tc>
      </w:tr>
    </w:tbl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Степень достижения планового значения показателя </w:t>
      </w:r>
      <w:proofErr w:type="gramStart"/>
      <w:r w:rsidRPr="00F53932">
        <w:t>Р</w:t>
      </w:r>
      <w:proofErr w:type="gramEnd"/>
      <w:r w:rsidRPr="00F53932">
        <w:t xml:space="preserve"> по </w:t>
      </w:r>
      <w:r>
        <w:t>поселению</w:t>
      </w:r>
      <w:r w:rsidRPr="00F53932">
        <w:t xml:space="preserve"> определяется: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а) в отношении показателя, большее значение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r w:rsidRPr="00F53932">
        <w:rPr>
          <w:lang w:val="en-US"/>
        </w:rPr>
        <w:t>L</w:t>
      </w:r>
      <w:r w:rsidRPr="00F53932">
        <w:t xml:space="preserve"> /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где: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53932">
        <w:t>Р</w:t>
      </w:r>
      <w:proofErr w:type="gramEnd"/>
      <w:r w:rsidRPr="00F53932">
        <w:t xml:space="preserve"> - степень достижения планового значения показателя по </w:t>
      </w:r>
      <w:r>
        <w:t>поселению</w:t>
      </w:r>
      <w:r w:rsidRPr="00F53932">
        <w:t>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L</w:t>
      </w:r>
      <w:r w:rsidRPr="00F53932">
        <w:t xml:space="preserve"> – </w:t>
      </w:r>
      <w:proofErr w:type="gramStart"/>
      <w:r w:rsidRPr="00F53932">
        <w:t>значение</w:t>
      </w:r>
      <w:proofErr w:type="gramEnd"/>
      <w:r w:rsidRPr="00F53932">
        <w:t xml:space="preserve"> показателя по </w:t>
      </w:r>
      <w:r>
        <w:t>поселению</w:t>
      </w:r>
      <w:r w:rsidRPr="00F53932">
        <w:t xml:space="preserve"> за отчетный год;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– плановое значение показателя по </w:t>
      </w:r>
      <w:r>
        <w:t>поселению</w:t>
      </w:r>
      <w:r w:rsidRPr="00F53932">
        <w:t xml:space="preserve"> в отчетном году;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б) в отношении показателя, большее значение которого отражает меньшую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rPr>
          <w:lang w:val="en-US"/>
        </w:rPr>
        <w:t>P</w:t>
      </w:r>
      <w:r w:rsidRPr="00F53932">
        <w:t xml:space="preserve"> = </w:t>
      </w:r>
      <w:proofErr w:type="spellStart"/>
      <w:r w:rsidRPr="00F53932">
        <w:rPr>
          <w:lang w:val="en-US"/>
        </w:rPr>
        <w:t>L</w:t>
      </w:r>
      <w:r w:rsidRPr="006C3E83">
        <w:rPr>
          <w:sz w:val="20"/>
          <w:szCs w:val="20"/>
          <w:lang w:val="en-US"/>
        </w:rPr>
        <w:t>plan</w:t>
      </w:r>
      <w:proofErr w:type="spellEnd"/>
      <w:r w:rsidRPr="00F53932">
        <w:t xml:space="preserve"> / </w:t>
      </w:r>
      <w:proofErr w:type="gramStart"/>
      <w:r w:rsidRPr="00F53932">
        <w:rPr>
          <w:lang w:val="en-US"/>
        </w:rPr>
        <w:t>L</w:t>
      </w:r>
      <w:r w:rsidRPr="00F53932">
        <w:t xml:space="preserve">  х</w:t>
      </w:r>
      <w:proofErr w:type="gramEnd"/>
      <w:r w:rsidRPr="00F53932">
        <w:t xml:space="preserve"> 100;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в) в отношении показателя, </w:t>
      </w:r>
      <w:r w:rsidRPr="00971CFA">
        <w:t>достижение нормативного значения</w:t>
      </w:r>
      <w:r w:rsidRPr="00F53932">
        <w:t xml:space="preserve"> которого отражает большую эффективность, по формуле: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P = L / 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х 100,</w:t>
      </w:r>
    </w:p>
    <w:p w:rsidR="006648F8" w:rsidRPr="00F53932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 xml:space="preserve">где: </w:t>
      </w:r>
    </w:p>
    <w:p w:rsidR="006648F8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F53932">
        <w:t>L</w:t>
      </w:r>
      <w:r w:rsidRPr="006C3E83">
        <w:rPr>
          <w:sz w:val="20"/>
          <w:szCs w:val="20"/>
          <w:lang w:val="en-US"/>
        </w:rPr>
        <w:t>norm</w:t>
      </w:r>
      <w:r w:rsidRPr="00F53932">
        <w:t xml:space="preserve"> – нормативное значение показателя.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26429C">
        <w:t>2.</w:t>
      </w:r>
      <w:r>
        <w:t>7</w:t>
      </w:r>
      <w:r w:rsidRPr="0026429C">
        <w:t>.</w:t>
      </w:r>
      <w:r w:rsidR="001B3F4E">
        <w:rPr>
          <w:bCs/>
        </w:rPr>
        <w:t xml:space="preserve">Сектор </w:t>
      </w:r>
      <w:r w:rsidRPr="00EC409B">
        <w:rPr>
          <w:bCs/>
        </w:rPr>
        <w:t xml:space="preserve"> экономики </w:t>
      </w:r>
      <w:r w:rsidRPr="008127A4">
        <w:rPr>
          <w:bCs/>
        </w:rPr>
        <w:t>и инвестиций</w:t>
      </w:r>
      <w:r w:rsidRPr="008127A4">
        <w:t xml:space="preserve">  направляет расчет итоговых оценок показателей эффективности по группам поселений в Экспертную группу в срок до 12 февраля.</w:t>
      </w:r>
    </w:p>
    <w:p w:rsidR="006648F8" w:rsidRPr="008127A4" w:rsidRDefault="006648F8" w:rsidP="006648F8">
      <w:pPr>
        <w:widowControl w:val="0"/>
        <w:autoSpaceDE w:val="0"/>
        <w:autoSpaceDN w:val="0"/>
        <w:adjustRightInd w:val="0"/>
        <w:ind w:firstLine="709"/>
        <w:jc w:val="both"/>
      </w:pPr>
      <w:r w:rsidRPr="008127A4">
        <w:t xml:space="preserve">2.8. На основании полученных итоговых оценок показателей эффективности </w:t>
      </w:r>
      <w:r w:rsidRPr="008127A4">
        <w:rPr>
          <w:lang w:val="en-US"/>
        </w:rPr>
        <w:t>R</w:t>
      </w:r>
      <w:r w:rsidRPr="008127A4">
        <w:t xml:space="preserve"> осуществляется ранжирование сельских поселений по каждой группе от большего значения R к </w:t>
      </w:r>
      <w:proofErr w:type="gramStart"/>
      <w:r w:rsidRPr="008127A4">
        <w:t>меньшему</w:t>
      </w:r>
      <w:proofErr w:type="gramEnd"/>
      <w:r w:rsidRPr="008127A4">
        <w:t>.</w:t>
      </w:r>
    </w:p>
    <w:p w:rsidR="006648F8" w:rsidRDefault="006648F8" w:rsidP="006648F8">
      <w:pPr>
        <w:ind w:firstLine="709"/>
        <w:jc w:val="both"/>
      </w:pPr>
      <w:r w:rsidRPr="008127A4">
        <w:t xml:space="preserve">2.9. Итоги достижения поселениями значений показателей эффективности подводятся Экспертной группой не позднее 15 февраля года, следующего за </w:t>
      </w:r>
      <w:proofErr w:type="gramStart"/>
      <w:r w:rsidRPr="008127A4">
        <w:t>отчетным</w:t>
      </w:r>
      <w:proofErr w:type="gramEnd"/>
      <w:r w:rsidRPr="008127A4">
        <w:t>, отдельно по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 2.</w:t>
      </w:r>
      <w:r>
        <w:rPr>
          <w:rFonts w:eastAsiaTheme="minorEastAsia"/>
        </w:rPr>
        <w:t>10</w:t>
      </w:r>
      <w:r w:rsidRPr="00EC409B">
        <w:rPr>
          <w:rFonts w:eastAsiaTheme="minorEastAsia"/>
        </w:rPr>
        <w:t>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:rsidR="006648F8" w:rsidRPr="001A2D8C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1</w:t>
      </w:r>
      <w:r w:rsidRPr="001A2D8C">
        <w:rPr>
          <w:rFonts w:eastAsiaTheme="minorEastAsia"/>
        </w:rPr>
        <w:t>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1A2D8C">
        <w:rPr>
          <w:rFonts w:eastAsiaTheme="minorEastAsia"/>
        </w:rPr>
        <w:t>2.1</w:t>
      </w:r>
      <w:r>
        <w:rPr>
          <w:rFonts w:eastAsiaTheme="minorEastAsia"/>
        </w:rPr>
        <w:t>2</w:t>
      </w:r>
      <w:r w:rsidRPr="001A2D8C">
        <w:rPr>
          <w:rFonts w:eastAsiaTheme="minorEastAsia"/>
        </w:rPr>
        <w:t>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2.13. </w:t>
      </w:r>
      <w:r w:rsidRPr="001A2D8C">
        <w:rPr>
          <w:rFonts w:eastAsiaTheme="minorEastAsia"/>
        </w:rPr>
        <w:t>Поселени</w:t>
      </w:r>
      <w:r>
        <w:rPr>
          <w:rFonts w:eastAsiaTheme="minorEastAsia"/>
        </w:rPr>
        <w:t>ям</w:t>
      </w:r>
      <w:r w:rsidRPr="001A2D8C">
        <w:rPr>
          <w:rFonts w:eastAsiaTheme="minorEastAsia"/>
        </w:rPr>
        <w:t>, достигш</w:t>
      </w:r>
      <w:r>
        <w:rPr>
          <w:rFonts w:eastAsiaTheme="minorEastAsia"/>
        </w:rPr>
        <w:t>им</w:t>
      </w:r>
      <w:r w:rsidRPr="001A2D8C">
        <w:rPr>
          <w:rFonts w:eastAsiaTheme="minorEastAsia"/>
        </w:rPr>
        <w:t xml:space="preserve"> наилучших значений </w:t>
      </w:r>
      <w:r w:rsidRPr="007526E4">
        <w:rPr>
          <w:rFonts w:eastAsiaTheme="minorEastAsia"/>
        </w:rPr>
        <w:t xml:space="preserve">показателей и </w:t>
      </w:r>
      <w:r w:rsidRPr="007526E4">
        <w:t>занявшим первое и второе рейтинговое место в своей группе поселений</w:t>
      </w:r>
      <w:r w:rsidRPr="007526E4">
        <w:rPr>
          <w:rFonts w:eastAsiaTheme="minorEastAsia"/>
        </w:rPr>
        <w:t>, выделяются</w:t>
      </w:r>
      <w:r w:rsidRPr="001A2D8C">
        <w:rPr>
          <w:rFonts w:eastAsiaTheme="minorEastAsia"/>
        </w:rPr>
        <w:t xml:space="preserve"> денежные средства (гранты)</w:t>
      </w:r>
      <w:r>
        <w:rPr>
          <w:rFonts w:eastAsiaTheme="minorEastAsia"/>
        </w:rPr>
        <w:t xml:space="preserve">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:rsidR="006648F8" w:rsidRPr="00DC3E12" w:rsidRDefault="006648F8" w:rsidP="006648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>. Объем средств на предоставление грантов составляет:  для поселений 1 группы – 50 %,  для поселений 2 группы – 35 %, для поселений 3 группы – 15 % от общего объема средств, предусмотренных на эти целина очередной финансовый год.</w:t>
      </w:r>
    </w:p>
    <w:p w:rsidR="006648F8" w:rsidRPr="00DC3E12" w:rsidRDefault="006648F8" w:rsidP="006648F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bCs w:val="0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60 %  от суммы средств – для поощрения поселения, занявшего первое место, </w:t>
      </w:r>
    </w:p>
    <w:p w:rsidR="006648F8" w:rsidRPr="00DC3E12" w:rsidRDefault="006648F8" w:rsidP="006648F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E12">
        <w:rPr>
          <w:rFonts w:ascii="Times New Roman" w:hAnsi="Times New Roman" w:cs="Times New Roman"/>
          <w:b w:val="0"/>
          <w:sz w:val="24"/>
          <w:szCs w:val="24"/>
        </w:rPr>
        <w:t xml:space="preserve">      40 % от суммы средств – для поощрения поселения, занявшего второе место.</w:t>
      </w:r>
    </w:p>
    <w:p w:rsidR="006648F8" w:rsidRPr="00522F54" w:rsidRDefault="006648F8" w:rsidP="006648F8">
      <w:pPr>
        <w:ind w:firstLine="709"/>
        <w:jc w:val="both"/>
        <w:rPr>
          <w:rFonts w:eastAsiaTheme="minorEastAsia"/>
        </w:rPr>
      </w:pPr>
      <w:r w:rsidRPr="00F36E73">
        <w:rPr>
          <w:rFonts w:eastAsiaTheme="minorEastAsia"/>
        </w:rPr>
        <w:t>2.1</w:t>
      </w:r>
      <w:r>
        <w:rPr>
          <w:rFonts w:eastAsiaTheme="minorEastAsia"/>
        </w:rPr>
        <w:t>6</w:t>
      </w:r>
      <w:r w:rsidRPr="00F36E73">
        <w:rPr>
          <w:rFonts w:eastAsiaTheme="minorEastAsia"/>
        </w:rPr>
        <w:t xml:space="preserve">. </w:t>
      </w:r>
      <w:r w:rsidRPr="00F36E73">
        <w:t>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  <w:r w:rsidRPr="0026152E">
        <w:rPr>
          <w:rFonts w:eastAsiaTheme="minorEastAsia"/>
        </w:rPr>
        <w:t>2.1</w:t>
      </w:r>
      <w:r>
        <w:rPr>
          <w:rFonts w:eastAsiaTheme="minorEastAsia"/>
        </w:rPr>
        <w:t>7</w:t>
      </w:r>
      <w:r w:rsidRPr="0026152E">
        <w:rPr>
          <w:rFonts w:eastAsiaTheme="minorEastAsia"/>
        </w:rPr>
        <w:t>. Итоговые результаты оценки эффективности развития поселений Калачеевского</w:t>
      </w:r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>подлежат размещению на официальном сайте администрации Калачее</w:t>
      </w:r>
      <w:r w:rsidR="001B3F4E">
        <w:rPr>
          <w:rFonts w:eastAsiaTheme="minorEastAsia"/>
        </w:rPr>
        <w:t>в</w:t>
      </w:r>
      <w:r w:rsidRPr="0026152E">
        <w:rPr>
          <w:rFonts w:eastAsiaTheme="minorEastAsia"/>
        </w:rPr>
        <w:t>ского</w:t>
      </w:r>
      <w:r w:rsidRPr="0026152E">
        <w:rPr>
          <w:bCs/>
        </w:rPr>
        <w:t xml:space="preserve"> муниципального района </w:t>
      </w:r>
      <w:r w:rsidRPr="0026152E">
        <w:rPr>
          <w:rFonts w:eastAsiaTheme="minorEastAsia"/>
        </w:rPr>
        <w:t>в сети Интернет.</w:t>
      </w:r>
    </w:p>
    <w:p w:rsidR="006648F8" w:rsidRPr="00EC409B" w:rsidRDefault="006648F8" w:rsidP="006648F8">
      <w:pPr>
        <w:ind w:firstLine="709"/>
        <w:jc w:val="both"/>
        <w:rPr>
          <w:rFonts w:eastAsiaTheme="minorEastAsia"/>
        </w:rPr>
      </w:pPr>
    </w:p>
    <w:p w:rsidR="006648F8" w:rsidRPr="00EC409B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Default="006648F8" w:rsidP="006648F8">
      <w:pPr>
        <w:ind w:firstLine="4536"/>
      </w:pPr>
    </w:p>
    <w:p w:rsidR="006648F8" w:rsidRPr="00BA0AD4" w:rsidRDefault="006648F8" w:rsidP="001007FA">
      <w:pPr>
        <w:rPr>
          <w:sz w:val="20"/>
          <w:szCs w:val="20"/>
        </w:rPr>
        <w:sectPr w:rsidR="006648F8" w:rsidRPr="00BA0AD4" w:rsidSect="006648F8">
          <w:pgSz w:w="11906" w:h="16838"/>
          <w:pgMar w:top="851" w:right="567" w:bottom="567" w:left="1701" w:header="709" w:footer="709" w:gutter="0"/>
          <w:cols w:space="708"/>
          <w:titlePg/>
          <w:docGrid w:linePitch="381"/>
        </w:sectPr>
      </w:pP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6648F8" w:rsidRPr="00E81F3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6648F8" w:rsidRPr="00ED3962" w:rsidRDefault="00362A54" w:rsidP="006648F8">
      <w:pPr>
        <w:pStyle w:val="ConsPlusTitle"/>
        <w:widowControl/>
        <w:tabs>
          <w:tab w:val="left" w:pos="6305"/>
        </w:tabs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362A5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362A54">
        <w:rPr>
          <w:rFonts w:ascii="Times New Roman" w:hAnsi="Times New Roman" w:cs="Times New Roman"/>
          <w:b w:val="0"/>
          <w:sz w:val="24"/>
          <w:szCs w:val="24"/>
        </w:rPr>
        <w:t>№</w:t>
      </w:r>
      <w:r w:rsidR="00995480">
        <w:rPr>
          <w:rFonts w:ascii="Times New Roman" w:hAnsi="Times New Roman" w:cs="Times New Roman"/>
          <w:b w:val="0"/>
          <w:sz w:val="24"/>
          <w:szCs w:val="24"/>
        </w:rPr>
        <w:t>_________</w:t>
      </w:r>
    </w:p>
    <w:p w:rsidR="0042083B" w:rsidRDefault="0042083B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>Состав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 экспертной группы по оценке эффективности развития </w:t>
      </w:r>
    </w:p>
    <w:p w:rsidR="006648F8" w:rsidRPr="00EC409B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09B">
        <w:rPr>
          <w:rFonts w:ascii="Times New Roman" w:hAnsi="Times New Roman" w:cs="Times New Roman"/>
          <w:sz w:val="24"/>
          <w:szCs w:val="24"/>
        </w:rPr>
        <w:t xml:space="preserve">сельских поселений Калачеевского муниципального района </w:t>
      </w:r>
    </w:p>
    <w:p w:rsidR="006648F8" w:rsidRDefault="006648F8" w:rsidP="006648F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F4E" w:rsidRDefault="001B3F4E" w:rsidP="006648F8">
      <w:r w:rsidRPr="001B3F4E">
        <w:t>Пономарев А.В.</w:t>
      </w:r>
      <w:r w:rsidR="006648F8" w:rsidRPr="004E2B81">
        <w:t xml:space="preserve">               - заместитель главы</w:t>
      </w:r>
      <w:r>
        <w:t xml:space="preserve"> – руководитель отдела по образованию </w:t>
      </w:r>
    </w:p>
    <w:p w:rsidR="006648F8" w:rsidRPr="004E2B81" w:rsidRDefault="001B3F4E" w:rsidP="006648F8">
      <w:r>
        <w:t xml:space="preserve">                                         </w:t>
      </w:r>
      <w:r w:rsidR="006648F8" w:rsidRPr="004E2B81">
        <w:t xml:space="preserve"> администрации Калачеевского   </w:t>
      </w:r>
    </w:p>
    <w:p w:rsidR="006648F8" w:rsidRPr="004E2B81" w:rsidRDefault="006648F8" w:rsidP="006648F8">
      <w:pPr>
        <w:pStyle w:val="ConsPlusTitle"/>
        <w:widowControl/>
        <w:ind w:firstLine="2552"/>
        <w:rPr>
          <w:rFonts w:ascii="Times New Roman" w:hAnsi="Times New Roman" w:cs="Times New Roman"/>
          <w:b w:val="0"/>
          <w:sz w:val="24"/>
          <w:szCs w:val="24"/>
        </w:rPr>
      </w:pPr>
      <w:r w:rsidRPr="004E2B81">
        <w:rPr>
          <w:rFonts w:ascii="Times New Roman" w:hAnsi="Times New Roman" w:cs="Times New Roman"/>
          <w:b w:val="0"/>
          <w:sz w:val="24"/>
          <w:szCs w:val="24"/>
        </w:rPr>
        <w:t>муниципального района, председатель экспертной группы</w:t>
      </w:r>
    </w:p>
    <w:p w:rsidR="006648F8" w:rsidRPr="004E2B81" w:rsidRDefault="006648F8" w:rsidP="006648F8"/>
    <w:p w:rsidR="006648F8" w:rsidRPr="00BC3D4B" w:rsidRDefault="001B3F4E" w:rsidP="006648F8">
      <w:proofErr w:type="spellStart"/>
      <w:r>
        <w:t>Михелкина</w:t>
      </w:r>
      <w:proofErr w:type="spellEnd"/>
      <w:r>
        <w:t xml:space="preserve"> Н.В</w:t>
      </w:r>
      <w:r w:rsidR="006648F8" w:rsidRPr="00BC3D4B">
        <w:t xml:space="preserve">.               –экономист МКУ «Центр поддержки сельских территорий и </w:t>
      </w:r>
    </w:p>
    <w:p w:rsidR="006648F8" w:rsidRPr="004E2B81" w:rsidRDefault="006648F8" w:rsidP="006648F8">
      <w:r w:rsidRPr="00BC3D4B">
        <w:t xml:space="preserve">                                           АПК», секретарь экспертной группы</w:t>
      </w:r>
    </w:p>
    <w:p w:rsidR="006648F8" w:rsidRPr="004E2B81" w:rsidRDefault="006648F8" w:rsidP="006648F8">
      <w:pPr>
        <w:jc w:val="center"/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DE2FF4" w:rsidTr="003053D0">
        <w:tc>
          <w:tcPr>
            <w:tcW w:w="2551" w:type="dxa"/>
          </w:tcPr>
          <w:p w:rsidR="006648F8" w:rsidRPr="00DE2FF4" w:rsidRDefault="006648F8" w:rsidP="003053D0"/>
          <w:p w:rsidR="006648F8" w:rsidRPr="00DE2FF4" w:rsidRDefault="006648F8" w:rsidP="003053D0">
            <w:r w:rsidRPr="00DE2FF4">
              <w:t>Кузнецова Т.Н.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proofErr w:type="spellStart"/>
            <w:r w:rsidRPr="00DE2FF4">
              <w:t>Нескоромных</w:t>
            </w:r>
            <w:proofErr w:type="spellEnd"/>
            <w:r w:rsidRPr="00DE2FF4">
              <w:t xml:space="preserve"> Г.И.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Нестеренко И.В.</w:t>
            </w:r>
          </w:p>
          <w:p w:rsidR="006648F8" w:rsidRPr="00DE2FF4" w:rsidRDefault="006648F8" w:rsidP="003053D0"/>
          <w:p w:rsidR="006648F8" w:rsidRPr="00DE2FF4" w:rsidRDefault="006648F8" w:rsidP="003053D0"/>
          <w:p w:rsidR="001C27F0" w:rsidRDefault="001C27F0" w:rsidP="003053D0"/>
          <w:p w:rsidR="006648F8" w:rsidRPr="00DE2FF4" w:rsidRDefault="006648F8" w:rsidP="003053D0">
            <w:r w:rsidRPr="00DE2FF4">
              <w:t xml:space="preserve">Сапрыкина Н.Н.                      </w:t>
            </w:r>
          </w:p>
          <w:p w:rsidR="006648F8" w:rsidRPr="00DE2FF4" w:rsidRDefault="006648F8" w:rsidP="003053D0"/>
          <w:p w:rsidR="001C27F0" w:rsidRDefault="001C27F0" w:rsidP="001C27F0"/>
          <w:p w:rsidR="001C27F0" w:rsidRPr="00DE2FF4" w:rsidRDefault="001C27F0" w:rsidP="001C27F0">
            <w:proofErr w:type="spellStart"/>
            <w:r>
              <w:t>Чукардин</w:t>
            </w:r>
            <w:proofErr w:type="spellEnd"/>
            <w:r>
              <w:t xml:space="preserve"> Д.Г</w:t>
            </w:r>
            <w:r w:rsidRPr="00DE2FF4">
              <w:t>.</w:t>
            </w:r>
          </w:p>
          <w:p w:rsidR="006648F8" w:rsidRPr="00DE2FF4" w:rsidRDefault="006648F8" w:rsidP="003053D0"/>
          <w:p w:rsidR="006648F8" w:rsidRPr="00DE2FF4" w:rsidRDefault="006648F8" w:rsidP="003053D0"/>
          <w:p w:rsidR="00B97CB2" w:rsidRPr="00DE2FF4" w:rsidRDefault="00B97CB2" w:rsidP="00B97CB2">
            <w:proofErr w:type="spellStart"/>
            <w:r w:rsidRPr="001B3F4E">
              <w:t>Шушлебина</w:t>
            </w:r>
            <w:proofErr w:type="spellEnd"/>
            <w:r w:rsidRPr="001B3F4E">
              <w:t xml:space="preserve"> С.А.</w:t>
            </w:r>
          </w:p>
          <w:p w:rsidR="00B97CB2" w:rsidRDefault="00B97CB2" w:rsidP="003053D0"/>
          <w:p w:rsidR="00B97CB2" w:rsidRDefault="00B97CB2" w:rsidP="003053D0"/>
          <w:p w:rsidR="00B97CB2" w:rsidRDefault="00B97CB2" w:rsidP="003053D0">
            <w:r>
              <w:t xml:space="preserve"> </w:t>
            </w:r>
          </w:p>
          <w:p w:rsidR="006648F8" w:rsidRPr="00DE2FF4" w:rsidRDefault="006648F8" w:rsidP="003053D0">
            <w:r w:rsidRPr="00DE2FF4">
              <w:t>Ярцев А.М.</w:t>
            </w:r>
          </w:p>
        </w:tc>
        <w:tc>
          <w:tcPr>
            <w:tcW w:w="6237" w:type="dxa"/>
          </w:tcPr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финансового отдела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/>
          <w:p w:rsidR="006648F8" w:rsidRPr="00DE2FF4" w:rsidRDefault="006648F8" w:rsidP="003053D0">
            <w:r w:rsidRPr="00DE2FF4"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  <w:p w:rsidR="006648F8" w:rsidRPr="00DE2FF4" w:rsidRDefault="006648F8" w:rsidP="003053D0"/>
          <w:p w:rsidR="006648F8" w:rsidRPr="00DE2FF4" w:rsidRDefault="006648F8" w:rsidP="003053D0">
            <w:r w:rsidRPr="00DE2FF4">
              <w:t>- руководитель отдела по культуре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Default="001C27F0" w:rsidP="001C27F0"/>
          <w:p w:rsidR="006648F8" w:rsidRPr="00DE2FF4" w:rsidRDefault="006648F8" w:rsidP="003053D0">
            <w:r w:rsidRPr="00DE2FF4">
              <w:t xml:space="preserve">- начальник </w:t>
            </w:r>
            <w:r>
              <w:t>сектора</w:t>
            </w:r>
            <w:r w:rsidRPr="00DE2FF4">
              <w:t xml:space="preserve"> экономики и инвестиций администрации Калачеевского муниципального района</w:t>
            </w:r>
          </w:p>
          <w:p w:rsidR="006648F8" w:rsidRPr="00DE2FF4" w:rsidRDefault="006648F8" w:rsidP="003053D0"/>
          <w:p w:rsidR="001C27F0" w:rsidRPr="00DE2FF4" w:rsidRDefault="001C27F0" w:rsidP="001C27F0">
            <w:r w:rsidRPr="00DE2FF4">
              <w:t xml:space="preserve">- начальник </w:t>
            </w:r>
            <w:r>
              <w:t>сектора</w:t>
            </w:r>
            <w:r w:rsidRPr="00DE2FF4">
              <w:t xml:space="preserve"> строительства, транспорта и ЖКХ администрации Калачеевского муниципального района</w:t>
            </w:r>
          </w:p>
          <w:p w:rsidR="001C27F0" w:rsidRPr="00DE2FF4" w:rsidRDefault="001C27F0" w:rsidP="001C27F0"/>
          <w:p w:rsidR="00B97CB2" w:rsidRDefault="00B97CB2" w:rsidP="001C27F0">
            <w:r w:rsidRPr="00B97CB2">
              <w:t>- начальник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B97CB2" w:rsidRDefault="00B97CB2" w:rsidP="001C27F0"/>
          <w:p w:rsidR="006648F8" w:rsidRPr="00DE2FF4" w:rsidRDefault="006648F8" w:rsidP="001C27F0">
            <w:r w:rsidRPr="00DE2FF4">
              <w:t xml:space="preserve">- </w:t>
            </w:r>
            <w:r w:rsidR="001C27F0">
              <w:t>начальник сектора</w:t>
            </w:r>
            <w:r w:rsidRPr="00DE2FF4"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6648F8" w:rsidRPr="004E2B81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6648F8" w:rsidRDefault="006648F8" w:rsidP="006648F8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</w:p>
    <w:p w:rsidR="001007FA" w:rsidRPr="00C517A2" w:rsidRDefault="001007FA" w:rsidP="001007FA">
      <w:pPr>
        <w:ind w:left="360" w:firstLine="774"/>
        <w:rPr>
          <w:b/>
          <w:sz w:val="20"/>
          <w:szCs w:val="20"/>
        </w:rPr>
        <w:sectPr w:rsidR="001007FA" w:rsidRPr="00C517A2" w:rsidSect="006648F8">
          <w:pgSz w:w="11906" w:h="16838"/>
          <w:pgMar w:top="851" w:right="567" w:bottom="567" w:left="1701" w:header="709" w:footer="709" w:gutter="0"/>
          <w:cols w:space="708"/>
          <w:docGrid w:linePitch="381"/>
        </w:sectPr>
      </w:pPr>
    </w:p>
    <w:p w:rsidR="001007FA" w:rsidRDefault="001007FA" w:rsidP="001007FA">
      <w:pPr>
        <w:ind w:left="4536" w:firstLine="5529"/>
        <w:rPr>
          <w:b/>
          <w:sz w:val="28"/>
          <w:szCs w:val="28"/>
        </w:rPr>
      </w:pPr>
    </w:p>
    <w:p w:rsidR="001007FA" w:rsidRDefault="001007FA" w:rsidP="001007FA">
      <w:pPr>
        <w:ind w:firstLine="4536"/>
      </w:pP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5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E81F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Калачеевского  муниципального</w:t>
      </w:r>
    </w:p>
    <w:p w:rsidR="00B06F67" w:rsidRPr="00E81F38" w:rsidRDefault="00B06F67" w:rsidP="00B06F67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4"/>
          <w:szCs w:val="24"/>
        </w:rPr>
      </w:pPr>
      <w:r w:rsidRPr="00E81F38"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</w:t>
      </w:r>
    </w:p>
    <w:p w:rsidR="001007FA" w:rsidRDefault="00362A54" w:rsidP="00772899">
      <w:pPr>
        <w:ind w:left="3540" w:firstLine="708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</w:t>
      </w:r>
      <w:r w:rsidRPr="00362A54">
        <w:rPr>
          <w:rFonts w:eastAsiaTheme="minorEastAsia"/>
          <w:bCs/>
        </w:rPr>
        <w:t xml:space="preserve">от </w:t>
      </w:r>
      <w:r w:rsidR="00772899">
        <w:rPr>
          <w:rFonts w:eastAsiaTheme="minorEastAsia"/>
          <w:bCs/>
        </w:rPr>
        <w:t>____________</w:t>
      </w:r>
      <w:r w:rsidRPr="00362A54">
        <w:rPr>
          <w:rFonts w:eastAsiaTheme="minorEastAsia"/>
          <w:bCs/>
        </w:rPr>
        <w:t xml:space="preserve"> №</w:t>
      </w:r>
      <w:r w:rsidR="00772899">
        <w:rPr>
          <w:rFonts w:eastAsiaTheme="minorEastAsia"/>
          <w:bCs/>
        </w:rPr>
        <w:t>___</w:t>
      </w:r>
    </w:p>
    <w:p w:rsidR="00772899" w:rsidRPr="00D0589F" w:rsidRDefault="00772899" w:rsidP="00772899">
      <w:pPr>
        <w:ind w:left="3540" w:firstLine="708"/>
      </w:pPr>
    </w:p>
    <w:p w:rsidR="00257447" w:rsidRPr="00257447" w:rsidRDefault="00EB2D1A" w:rsidP="00257447">
      <w:pPr>
        <w:jc w:val="center"/>
        <w:rPr>
          <w:b/>
        </w:rPr>
      </w:pPr>
      <w:hyperlink r:id="rId12" w:history="1">
        <w:r w:rsidR="00257447" w:rsidRPr="00257447">
          <w:rPr>
            <w:rStyle w:val="a9"/>
            <w:b/>
            <w:color w:val="auto"/>
            <w:u w:val="none"/>
          </w:rPr>
          <w:t>ПОЛОЖЕНИЕ</w:t>
        </w:r>
      </w:hyperlink>
    </w:p>
    <w:p w:rsidR="00257447" w:rsidRDefault="00257447" w:rsidP="00257447">
      <w:pPr>
        <w:jc w:val="center"/>
        <w:rPr>
          <w:b/>
        </w:rPr>
      </w:pPr>
      <w:r w:rsidRPr="00EC409B">
        <w:rPr>
          <w:b/>
        </w:rPr>
        <w:t xml:space="preserve">об экспертной группе по оценке эффективности развития </w:t>
      </w:r>
    </w:p>
    <w:p w:rsidR="00257447" w:rsidRPr="00EC409B" w:rsidRDefault="00257447" w:rsidP="00257447">
      <w:pPr>
        <w:jc w:val="center"/>
        <w:rPr>
          <w:b/>
        </w:rPr>
      </w:pPr>
      <w:r>
        <w:rPr>
          <w:b/>
        </w:rPr>
        <w:t xml:space="preserve">сельских </w:t>
      </w:r>
      <w:r w:rsidRPr="00EC409B">
        <w:rPr>
          <w:b/>
        </w:rPr>
        <w:t>поселений</w:t>
      </w:r>
      <w:r w:rsidR="00995480">
        <w:rPr>
          <w:b/>
        </w:rPr>
        <w:t xml:space="preserve"> </w:t>
      </w:r>
      <w:r w:rsidRPr="00EC409B">
        <w:rPr>
          <w:b/>
        </w:rPr>
        <w:t xml:space="preserve">Калачеевского муниципального района </w:t>
      </w:r>
    </w:p>
    <w:p w:rsidR="001007FA" w:rsidRDefault="001007FA" w:rsidP="001007FA">
      <w:pPr>
        <w:jc w:val="center"/>
      </w:pPr>
    </w:p>
    <w:p w:rsidR="001007FA" w:rsidRDefault="001007FA" w:rsidP="001007FA">
      <w:pPr>
        <w:jc w:val="center"/>
      </w:pPr>
    </w:p>
    <w:p w:rsidR="00CC441C" w:rsidRPr="00EC409B" w:rsidRDefault="00CC441C" w:rsidP="00CC441C">
      <w:pPr>
        <w:ind w:firstLine="709"/>
        <w:jc w:val="both"/>
        <w:rPr>
          <w:rFonts w:eastAsiaTheme="minorEastAsia"/>
        </w:rPr>
      </w:pPr>
      <w:r w:rsidRPr="00EC409B">
        <w:rPr>
          <w:rFonts w:eastAsiaTheme="minorEastAsia"/>
        </w:rPr>
        <w:t xml:space="preserve">1. Для </w:t>
      </w:r>
      <w:r w:rsidRPr="00EC409B">
        <w:rPr>
          <w:bCs/>
        </w:rPr>
        <w:t xml:space="preserve">организации подведения </w:t>
      </w:r>
      <w:r w:rsidRPr="00EC409B">
        <w:t>итогов достижения поселениями значений показателей эффективности развития</w:t>
      </w:r>
      <w:r w:rsidR="00995480">
        <w:t xml:space="preserve"> </w:t>
      </w:r>
      <w:r w:rsidRPr="00EC409B">
        <w:t xml:space="preserve">поселений создается </w:t>
      </w:r>
      <w:r w:rsidRPr="00EC409B">
        <w:rPr>
          <w:rFonts w:eastAsiaTheme="minorEastAsia"/>
        </w:rPr>
        <w:t>Экспертная группа по оценке эффективности развития поселений Калачеевского</w:t>
      </w:r>
      <w:r w:rsidRPr="00EC409B">
        <w:rPr>
          <w:bCs/>
        </w:rPr>
        <w:t xml:space="preserve"> муниципального района Воронежской области</w:t>
      </w:r>
      <w:r w:rsidRPr="00EC409B">
        <w:rPr>
          <w:rFonts w:eastAsiaTheme="minorEastAsia"/>
        </w:rPr>
        <w:t xml:space="preserve"> (далее – Экспертная группа).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2. Состав Экспертной группы формируется из представителей администрации</w:t>
      </w:r>
      <w:r w:rsidRPr="00EC409B">
        <w:t xml:space="preserve">, </w:t>
      </w:r>
      <w:r w:rsidRPr="00F36E73">
        <w:t>Совета народных депутатов Калачеевского муниципального района</w:t>
      </w:r>
      <w:r w:rsidRPr="00EC409B">
        <w:t xml:space="preserve">, </w:t>
      </w:r>
      <w:r w:rsidRPr="00EC409B">
        <w:rPr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:rsidR="00CC441C" w:rsidRPr="00EC409B" w:rsidRDefault="00CC441C" w:rsidP="00DD595A">
      <w:pPr>
        <w:ind w:firstLine="709"/>
        <w:rPr>
          <w:bCs/>
        </w:rPr>
      </w:pPr>
      <w:r w:rsidRPr="00EC409B">
        <w:rPr>
          <w:bCs/>
        </w:rPr>
        <w:t>3. Основными задачами Экспертной группы являются: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 xml:space="preserve">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распределение поселений по группам;</w:t>
      </w:r>
    </w:p>
    <w:p w:rsidR="00CC441C" w:rsidRPr="00EC409B" w:rsidRDefault="00CC441C" w:rsidP="00CC441C">
      <w:pPr>
        <w:ind w:firstLine="700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определение поселений, достигших наилучших значений показателей в группах;</w:t>
      </w:r>
    </w:p>
    <w:p w:rsidR="00CC441C" w:rsidRPr="00EC409B" w:rsidRDefault="00CC441C" w:rsidP="00CC441C">
      <w:pPr>
        <w:ind w:firstLine="709"/>
        <w:jc w:val="both"/>
        <w:rPr>
          <w:bCs/>
        </w:rPr>
      </w:pPr>
      <w:r w:rsidRPr="00EC409B">
        <w:rPr>
          <w:bCs/>
        </w:rPr>
        <w:t>-</w:t>
      </w:r>
      <w:r w:rsidRPr="00EC409B">
        <w:rPr>
          <w:bCs/>
        </w:rPr>
        <w:tab/>
        <w:t>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4. В случае необходимости Экспертная группа вправе в установленном порядке: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EC409B">
        <w:t xml:space="preserve">муниципального района </w:t>
      </w:r>
      <w:r w:rsidRPr="00EC409B">
        <w:rPr>
          <w:rFonts w:eastAsiaTheme="minorHAnsi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:rsidR="00CC441C" w:rsidRPr="00EC409B" w:rsidRDefault="00CC441C" w:rsidP="00DD595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EC409B">
        <w:rPr>
          <w:rFonts w:eastAsiaTheme="minorHAnsi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:rsidR="00CC441C" w:rsidRPr="00EC409B" w:rsidRDefault="00CC441C" w:rsidP="00CC441C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</w:rPr>
      </w:pPr>
      <w:r w:rsidRPr="00EC409B">
        <w:rPr>
          <w:rFonts w:eastAsiaTheme="minorHAnsi"/>
          <w:lang w:eastAsia="en-US"/>
        </w:rPr>
        <w:t xml:space="preserve">7. Основной формой деятельности Экспертной группы являются заседания. Заседания Экспертной группы проводятся по мере необходимости. </w:t>
      </w:r>
      <w:r w:rsidRPr="00EC409B">
        <w:rPr>
          <w:rFonts w:eastAsiaTheme="minorEastAsia"/>
        </w:rPr>
        <w:t xml:space="preserve"> Решения Экспертной группы принимаются большинством голосов присутствующих на заседании членов Экспертной группы</w:t>
      </w:r>
      <w:r w:rsidRPr="00EC409B">
        <w:rPr>
          <w:rFonts w:eastAsiaTheme="minorHAnsi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секретарем Экспертной группы</w:t>
      </w:r>
      <w:r w:rsidRPr="00EC409B">
        <w:rPr>
          <w:rFonts w:eastAsiaTheme="minorEastAsia"/>
        </w:rPr>
        <w:t>. В случае равенства голосов решающим является голос председательствующего Экспертной группы.</w:t>
      </w:r>
    </w:p>
    <w:p w:rsidR="004E1DB9" w:rsidRDefault="004E1DB9" w:rsidP="00992566"/>
    <w:sectPr w:rsidR="004E1DB9" w:rsidSect="00F377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1A" w:rsidRDefault="00EB2D1A" w:rsidP="00BF201A">
      <w:r>
        <w:separator/>
      </w:r>
    </w:p>
  </w:endnote>
  <w:endnote w:type="continuationSeparator" w:id="0">
    <w:p w:rsidR="00EB2D1A" w:rsidRDefault="00EB2D1A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1A" w:rsidRDefault="00EB2D1A" w:rsidP="00BF201A">
      <w:r>
        <w:separator/>
      </w:r>
    </w:p>
  </w:footnote>
  <w:footnote w:type="continuationSeparator" w:id="0">
    <w:p w:rsidR="00EB2D1A" w:rsidRDefault="00EB2D1A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36951"/>
      <w:docPartObj>
        <w:docPartGallery w:val="Page Numbers (Top of Page)"/>
        <w:docPartUnique/>
      </w:docPartObj>
    </w:sdtPr>
    <w:sdtEndPr/>
    <w:sdtContent>
      <w:p w:rsidR="00ED6FDC" w:rsidRDefault="006E68F4">
        <w:pPr>
          <w:pStyle w:val="aa"/>
          <w:jc w:val="center"/>
        </w:pPr>
        <w:r>
          <w:fldChar w:fldCharType="begin"/>
        </w:r>
        <w:r w:rsidR="00782798">
          <w:instrText xml:space="preserve"> PAGE   \* MERGEFORMAT </w:instrText>
        </w:r>
        <w:r>
          <w:fldChar w:fldCharType="separate"/>
        </w:r>
        <w:r w:rsidR="0020205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049B5"/>
    <w:rsid w:val="00007FF1"/>
    <w:rsid w:val="0003636F"/>
    <w:rsid w:val="00045839"/>
    <w:rsid w:val="00062C5B"/>
    <w:rsid w:val="00071E09"/>
    <w:rsid w:val="0007368A"/>
    <w:rsid w:val="00073FFA"/>
    <w:rsid w:val="000A38A6"/>
    <w:rsid w:val="000A6BDF"/>
    <w:rsid w:val="000B1C12"/>
    <w:rsid w:val="000B5301"/>
    <w:rsid w:val="000C6DAB"/>
    <w:rsid w:val="000D2C4D"/>
    <w:rsid w:val="000E00AD"/>
    <w:rsid w:val="000F6DC6"/>
    <w:rsid w:val="001007FA"/>
    <w:rsid w:val="001065EA"/>
    <w:rsid w:val="0011434E"/>
    <w:rsid w:val="00123BE1"/>
    <w:rsid w:val="00124BC4"/>
    <w:rsid w:val="00135DE8"/>
    <w:rsid w:val="001511F1"/>
    <w:rsid w:val="00165F4E"/>
    <w:rsid w:val="0019073D"/>
    <w:rsid w:val="001A2D8C"/>
    <w:rsid w:val="001B3F4E"/>
    <w:rsid w:val="001C27F0"/>
    <w:rsid w:val="001E7325"/>
    <w:rsid w:val="001F1789"/>
    <w:rsid w:val="001F548D"/>
    <w:rsid w:val="00202055"/>
    <w:rsid w:val="00222FA7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A2653"/>
    <w:rsid w:val="002B015E"/>
    <w:rsid w:val="002D5CCA"/>
    <w:rsid w:val="002E28B0"/>
    <w:rsid w:val="002F44E6"/>
    <w:rsid w:val="0033073C"/>
    <w:rsid w:val="00356BE6"/>
    <w:rsid w:val="00362A54"/>
    <w:rsid w:val="00370455"/>
    <w:rsid w:val="00395728"/>
    <w:rsid w:val="003A21F6"/>
    <w:rsid w:val="003B10C6"/>
    <w:rsid w:val="003C1CEB"/>
    <w:rsid w:val="003C6B9A"/>
    <w:rsid w:val="00403A1D"/>
    <w:rsid w:val="00407777"/>
    <w:rsid w:val="004117DB"/>
    <w:rsid w:val="00413801"/>
    <w:rsid w:val="0042083B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4E4DE4"/>
    <w:rsid w:val="0050497E"/>
    <w:rsid w:val="00515BAB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72899"/>
    <w:rsid w:val="00782798"/>
    <w:rsid w:val="007917FA"/>
    <w:rsid w:val="007A28C4"/>
    <w:rsid w:val="007A6AFC"/>
    <w:rsid w:val="007B5202"/>
    <w:rsid w:val="007C3F1C"/>
    <w:rsid w:val="007C550B"/>
    <w:rsid w:val="00804011"/>
    <w:rsid w:val="008127A4"/>
    <w:rsid w:val="00817EC1"/>
    <w:rsid w:val="0082180D"/>
    <w:rsid w:val="0082526E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53B7A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70DB3"/>
    <w:rsid w:val="00A72240"/>
    <w:rsid w:val="00A8699C"/>
    <w:rsid w:val="00A960E6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870F8"/>
    <w:rsid w:val="00B91B64"/>
    <w:rsid w:val="00B97CB2"/>
    <w:rsid w:val="00BA41F6"/>
    <w:rsid w:val="00BC14F0"/>
    <w:rsid w:val="00BC3D4B"/>
    <w:rsid w:val="00BC5A3D"/>
    <w:rsid w:val="00BE1045"/>
    <w:rsid w:val="00BE3C6C"/>
    <w:rsid w:val="00BF0D90"/>
    <w:rsid w:val="00BF201A"/>
    <w:rsid w:val="00BF5A95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257A2"/>
    <w:rsid w:val="00E44390"/>
    <w:rsid w:val="00E54AAC"/>
    <w:rsid w:val="00E55075"/>
    <w:rsid w:val="00E56802"/>
    <w:rsid w:val="00E577DC"/>
    <w:rsid w:val="00E7157E"/>
    <w:rsid w:val="00E94652"/>
    <w:rsid w:val="00EB19F8"/>
    <w:rsid w:val="00EB2D1A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B0058"/>
    <w:rsid w:val="00FD41F7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0;n=43654;fld=134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0;n=43654;fld=134;dst=100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BA21-00E7-4FAD-B6C4-9BB14F83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8</cp:revision>
  <cp:lastPrinted>2021-11-19T11:03:00Z</cp:lastPrinted>
  <dcterms:created xsi:type="dcterms:W3CDTF">2022-11-16T10:21:00Z</dcterms:created>
  <dcterms:modified xsi:type="dcterms:W3CDTF">2022-11-16T12:44:00Z</dcterms:modified>
</cp:coreProperties>
</file>