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3F57" w14:textId="6075B1FA" w:rsidR="00775A0F" w:rsidRPr="0022123A" w:rsidRDefault="00214CAD" w:rsidP="00214C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B91B82" w:rsidRPr="0022123A">
        <w:rPr>
          <w:rFonts w:ascii="Times New Roman" w:hAnsi="Times New Roman" w:cs="Times New Roman"/>
          <w:b/>
        </w:rPr>
        <w:t xml:space="preserve">Результаты мониторинга оценки качества финансового менеджмента, осуществляемого ГРБС </w:t>
      </w:r>
      <w:r w:rsidR="00775A0F" w:rsidRPr="0022123A">
        <w:rPr>
          <w:rFonts w:ascii="Times New Roman" w:hAnsi="Times New Roman" w:cs="Times New Roman"/>
          <w:b/>
        </w:rPr>
        <w:t>Калачеевского муниципального района за 202</w:t>
      </w:r>
      <w:r w:rsidR="00134D0D">
        <w:rPr>
          <w:rFonts w:ascii="Times New Roman" w:hAnsi="Times New Roman" w:cs="Times New Roman"/>
          <w:b/>
        </w:rPr>
        <w:t>2</w:t>
      </w:r>
      <w:r w:rsidR="00C92ABC">
        <w:rPr>
          <w:rFonts w:ascii="Times New Roman" w:hAnsi="Times New Roman" w:cs="Times New Roman"/>
          <w:b/>
        </w:rPr>
        <w:t xml:space="preserve"> год</w:t>
      </w:r>
      <w:r w:rsidR="00775A0F" w:rsidRPr="0022123A">
        <w:rPr>
          <w:rFonts w:ascii="Times New Roman" w:hAnsi="Times New Roman" w:cs="Times New Roman"/>
          <w:b/>
        </w:rPr>
        <w:t>.</w:t>
      </w:r>
    </w:p>
    <w:p w14:paraId="43A4AC5F" w14:textId="73B86E25" w:rsidR="00775A0F" w:rsidRPr="00251DD3" w:rsidRDefault="00B614A9" w:rsidP="00214C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91B82" w:rsidRPr="00251DD3">
        <w:rPr>
          <w:rFonts w:ascii="Times New Roman" w:hAnsi="Times New Roman" w:cs="Times New Roman"/>
        </w:rPr>
        <w:t xml:space="preserve">Мониторинг оценки качества финансового менеджмента, осуществляемого ГРБС </w:t>
      </w:r>
      <w:r w:rsidR="00775A0F" w:rsidRPr="00251DD3">
        <w:rPr>
          <w:rFonts w:ascii="Times New Roman" w:hAnsi="Times New Roman" w:cs="Times New Roman"/>
        </w:rPr>
        <w:t xml:space="preserve">Калачеевского муниципального района </w:t>
      </w:r>
      <w:r w:rsidR="00B91B82" w:rsidRPr="00251DD3">
        <w:rPr>
          <w:rFonts w:ascii="Times New Roman" w:hAnsi="Times New Roman" w:cs="Times New Roman"/>
        </w:rPr>
        <w:t xml:space="preserve">проведен с целью оценки эффективности использования средств бюджета района, качества финансового менеджмента в сфере управления финансами. Оценка качества финансового менеджмента главных распорядителей бюджетных средств района (далее – ГРБС) проводилась для: определения текущего уровня качества финансового менеджмента ГРБС; определения областей финансового менеджмента ГРБС, требующих совершенствования; оценки среднего уровня качества финансового менеджмента ГРБС. Оценка качества финансового менеджмента ГРБС осуществлялась по двум группам ГРБС. К первой группе относятся ГРБС, имеющие подведомственные муниципальные учреждения, ко второй группе - ГРБС, не имеющие подведомственных муниципальных учреждений. Оценка качества финансового менеджмента проводилась на основании данных ГРБС в соответствии с Методикой балльной оценки финансового менеджмента главных распорядителей бюджетных средств </w:t>
      </w:r>
      <w:r w:rsidR="00775A0F" w:rsidRPr="00251DD3">
        <w:rPr>
          <w:rFonts w:ascii="Times New Roman" w:hAnsi="Times New Roman" w:cs="Times New Roman"/>
        </w:rPr>
        <w:t>Калачеевского муниципального района</w:t>
      </w:r>
      <w:r w:rsidR="00B91B82" w:rsidRPr="00251DD3">
        <w:rPr>
          <w:rFonts w:ascii="Times New Roman" w:hAnsi="Times New Roman" w:cs="Times New Roman"/>
        </w:rPr>
        <w:t xml:space="preserve">, утвержденной постановлением администрации </w:t>
      </w:r>
      <w:r w:rsidR="00775A0F" w:rsidRPr="00251DD3">
        <w:rPr>
          <w:rFonts w:ascii="Times New Roman" w:hAnsi="Times New Roman" w:cs="Times New Roman"/>
        </w:rPr>
        <w:t xml:space="preserve">Калачеевского муниципального района </w:t>
      </w:r>
      <w:r w:rsidR="00B91B82" w:rsidRPr="00251DD3">
        <w:rPr>
          <w:rFonts w:ascii="Times New Roman" w:hAnsi="Times New Roman" w:cs="Times New Roman"/>
        </w:rPr>
        <w:t xml:space="preserve">от </w:t>
      </w:r>
      <w:r w:rsidR="00775A0F" w:rsidRPr="00251DD3">
        <w:rPr>
          <w:rFonts w:ascii="Times New Roman" w:hAnsi="Times New Roman" w:cs="Times New Roman"/>
        </w:rPr>
        <w:t>10.01.2020г № 10</w:t>
      </w:r>
      <w:r w:rsidR="00B91B82" w:rsidRPr="00251DD3">
        <w:rPr>
          <w:rFonts w:ascii="Times New Roman" w:hAnsi="Times New Roman" w:cs="Times New Roman"/>
        </w:rPr>
        <w:t xml:space="preserve">. </w:t>
      </w:r>
    </w:p>
    <w:p w14:paraId="1F758218" w14:textId="77777777" w:rsidR="00775A0F" w:rsidRPr="00251DD3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Оценка качества финансового менеджмента производилась по следующим направлениям: </w:t>
      </w:r>
    </w:p>
    <w:p w14:paraId="7A0C946D" w14:textId="77777777" w:rsidR="00175A11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1. оценка механизмов планирования расходов бюджета </w:t>
      </w:r>
      <w:r w:rsidR="00775A0F" w:rsidRPr="00251DD3">
        <w:rPr>
          <w:rFonts w:ascii="Times New Roman" w:hAnsi="Times New Roman" w:cs="Times New Roman"/>
        </w:rPr>
        <w:t>Калачеевского муниципального района</w:t>
      </w:r>
      <w:r w:rsidRPr="00251DD3">
        <w:rPr>
          <w:rFonts w:ascii="Times New Roman" w:hAnsi="Times New Roman" w:cs="Times New Roman"/>
        </w:rPr>
        <w:t>;</w:t>
      </w:r>
    </w:p>
    <w:p w14:paraId="4FA72543" w14:textId="77777777" w:rsidR="00775A0F" w:rsidRPr="00251DD3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 2. оценка результатов исполне</w:t>
      </w:r>
      <w:r w:rsidR="00775A0F" w:rsidRPr="00251DD3">
        <w:rPr>
          <w:rFonts w:ascii="Times New Roman" w:hAnsi="Times New Roman" w:cs="Times New Roman"/>
        </w:rPr>
        <w:t>ния бюджета в части расходов и управления обязательствам</w:t>
      </w:r>
      <w:r w:rsidR="00175A11">
        <w:rPr>
          <w:rFonts w:ascii="Times New Roman" w:hAnsi="Times New Roman" w:cs="Times New Roman"/>
        </w:rPr>
        <w:t>и в процессе исполнения бюджета</w:t>
      </w:r>
      <w:r w:rsidR="00775A0F" w:rsidRPr="00251DD3">
        <w:rPr>
          <w:rFonts w:ascii="Times New Roman" w:hAnsi="Times New Roman" w:cs="Times New Roman"/>
        </w:rPr>
        <w:t>.</w:t>
      </w:r>
    </w:p>
    <w:p w14:paraId="5A4D6B5B" w14:textId="77777777" w:rsidR="00775A0F" w:rsidRPr="00251DD3" w:rsidRDefault="00775A0F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 3</w:t>
      </w:r>
      <w:r w:rsidR="00B91B82" w:rsidRPr="00251DD3">
        <w:rPr>
          <w:rFonts w:ascii="Times New Roman" w:hAnsi="Times New Roman" w:cs="Times New Roman"/>
        </w:rPr>
        <w:t>. оценка состояния учета и отчетности;</w:t>
      </w:r>
    </w:p>
    <w:p w14:paraId="671C711A" w14:textId="77777777" w:rsidR="00775A0F" w:rsidRPr="00251DD3" w:rsidRDefault="00775A0F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 4</w:t>
      </w:r>
      <w:r w:rsidR="00B91B82" w:rsidRPr="00251DD3">
        <w:rPr>
          <w:rFonts w:ascii="Times New Roman" w:hAnsi="Times New Roman" w:cs="Times New Roman"/>
        </w:rPr>
        <w:t xml:space="preserve">. оценка </w:t>
      </w:r>
      <w:r w:rsidRPr="00251DD3">
        <w:rPr>
          <w:rFonts w:ascii="Times New Roman" w:hAnsi="Times New Roman" w:cs="Times New Roman"/>
        </w:rPr>
        <w:t>финансово-экономической деятельности подведомственных ГРБС учреждений</w:t>
      </w:r>
    </w:p>
    <w:p w14:paraId="492BD3A1" w14:textId="12DA458C" w:rsidR="00775A0F" w:rsidRPr="00251DD3" w:rsidRDefault="00775A0F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>5</w:t>
      </w:r>
      <w:r w:rsidR="005B4994" w:rsidRPr="00251DD3">
        <w:rPr>
          <w:rFonts w:ascii="Times New Roman" w:hAnsi="Times New Roman" w:cs="Times New Roman"/>
        </w:rPr>
        <w:t>.</w:t>
      </w:r>
      <w:r w:rsidRPr="00251DD3">
        <w:rPr>
          <w:rFonts w:ascii="Times New Roman" w:hAnsi="Times New Roman" w:cs="Times New Roman"/>
        </w:rPr>
        <w:t xml:space="preserve"> </w:t>
      </w:r>
      <w:r w:rsidR="00B91B82" w:rsidRPr="00251DD3">
        <w:rPr>
          <w:rFonts w:ascii="Times New Roman" w:hAnsi="Times New Roman" w:cs="Times New Roman"/>
        </w:rPr>
        <w:t>о</w:t>
      </w:r>
      <w:r w:rsidRPr="00251DD3">
        <w:rPr>
          <w:rFonts w:ascii="Times New Roman" w:hAnsi="Times New Roman" w:cs="Times New Roman"/>
        </w:rPr>
        <w:t>ценка о</w:t>
      </w:r>
      <w:r w:rsidR="00B91B82" w:rsidRPr="00251DD3">
        <w:rPr>
          <w:rFonts w:ascii="Times New Roman" w:hAnsi="Times New Roman" w:cs="Times New Roman"/>
        </w:rPr>
        <w:t>рганизации</w:t>
      </w:r>
      <w:r w:rsidRPr="00251DD3">
        <w:rPr>
          <w:rFonts w:ascii="Times New Roman" w:hAnsi="Times New Roman" w:cs="Times New Roman"/>
        </w:rPr>
        <w:t xml:space="preserve"> финансового</w:t>
      </w:r>
      <w:r w:rsidR="00B91B82" w:rsidRPr="00251DD3">
        <w:rPr>
          <w:rFonts w:ascii="Times New Roman" w:hAnsi="Times New Roman" w:cs="Times New Roman"/>
        </w:rPr>
        <w:t xml:space="preserve"> контроля; </w:t>
      </w:r>
    </w:p>
    <w:p w14:paraId="31629185" w14:textId="77777777" w:rsidR="005B4994" w:rsidRPr="00251DD3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  <w:b/>
          <w:i/>
        </w:rPr>
        <w:t xml:space="preserve">1. Оценка механизмов планирования расходов бюджета </w:t>
      </w:r>
      <w:r w:rsidR="00775A0F" w:rsidRPr="00251DD3">
        <w:rPr>
          <w:rFonts w:ascii="Times New Roman" w:hAnsi="Times New Roman" w:cs="Times New Roman"/>
          <w:b/>
          <w:i/>
        </w:rPr>
        <w:t>Калачеевского муниципального района</w:t>
      </w:r>
      <w:r w:rsidRPr="00251DD3">
        <w:rPr>
          <w:rFonts w:ascii="Times New Roman" w:hAnsi="Times New Roman" w:cs="Times New Roman"/>
        </w:rPr>
        <w:t>.</w:t>
      </w:r>
    </w:p>
    <w:p w14:paraId="2D75607A" w14:textId="77777777" w:rsidR="0022123A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>По данному направлению оценивались показатели:</w:t>
      </w:r>
    </w:p>
    <w:p w14:paraId="0B02F4E7" w14:textId="16A4D01B" w:rsidR="0022123A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 </w:t>
      </w:r>
      <w:r w:rsidR="0022123A" w:rsidRPr="00251DD3">
        <w:rPr>
          <w:rFonts w:ascii="Times New Roman" w:hAnsi="Times New Roman" w:cs="Times New Roman"/>
        </w:rPr>
        <w:sym w:font="Symbol" w:char="F0B7"/>
      </w:r>
      <w:r w:rsidR="00775A0F" w:rsidRPr="00251DD3">
        <w:rPr>
          <w:rFonts w:ascii="Times New Roman" w:hAnsi="Times New Roman" w:cs="Times New Roman"/>
        </w:rPr>
        <w:t>своевременность представления фрагмента реестра расходных обязательств главными распорядителями бюджетных средств</w:t>
      </w:r>
      <w:r w:rsidR="0022123A">
        <w:rPr>
          <w:rFonts w:ascii="Times New Roman" w:hAnsi="Times New Roman" w:cs="Times New Roman"/>
        </w:rPr>
        <w:t>;</w:t>
      </w:r>
    </w:p>
    <w:p w14:paraId="0B79E776" w14:textId="77777777" w:rsidR="0022123A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sym w:font="Symbol" w:char="F0B7"/>
      </w:r>
      <w:r w:rsidRPr="00251DD3">
        <w:rPr>
          <w:rFonts w:ascii="Times New Roman" w:hAnsi="Times New Roman" w:cs="Times New Roman"/>
        </w:rPr>
        <w:t xml:space="preserve"> доля бюджетных ассигнований, запланированных на реализацию муниципальных программ;</w:t>
      </w:r>
    </w:p>
    <w:p w14:paraId="5EB14D6B" w14:textId="77777777" w:rsidR="0022123A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 </w:t>
      </w:r>
      <w:r w:rsidRPr="00251DD3">
        <w:rPr>
          <w:rFonts w:ascii="Times New Roman" w:hAnsi="Times New Roman" w:cs="Times New Roman"/>
        </w:rPr>
        <w:sym w:font="Symbol" w:char="F0B7"/>
      </w:r>
      <w:r w:rsidRPr="00251DD3">
        <w:rPr>
          <w:rFonts w:ascii="Times New Roman" w:hAnsi="Times New Roman" w:cs="Times New Roman"/>
        </w:rPr>
        <w:t xml:space="preserve"> </w:t>
      </w:r>
      <w:r w:rsidR="00A559DF" w:rsidRPr="00251DD3">
        <w:rPr>
          <w:rFonts w:ascii="Times New Roman" w:hAnsi="Times New Roman" w:cs="Times New Roman"/>
        </w:rPr>
        <w:t>оценка качества планирования бюджетных ассигнований</w:t>
      </w:r>
      <w:r w:rsidRPr="00251DD3">
        <w:rPr>
          <w:rFonts w:ascii="Times New Roman" w:hAnsi="Times New Roman" w:cs="Times New Roman"/>
        </w:rPr>
        <w:t xml:space="preserve">. </w:t>
      </w:r>
      <w:r w:rsidR="00A559DF" w:rsidRPr="00251DD3">
        <w:rPr>
          <w:rFonts w:ascii="Times New Roman" w:hAnsi="Times New Roman" w:cs="Times New Roman"/>
        </w:rPr>
        <w:t xml:space="preserve"> </w:t>
      </w:r>
    </w:p>
    <w:p w14:paraId="52F3DA83" w14:textId="636CB88F" w:rsidR="00A559DF" w:rsidRPr="00251DD3" w:rsidRDefault="00A559DF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Все учреждения </w:t>
      </w:r>
      <w:r w:rsidR="0022123A">
        <w:rPr>
          <w:rFonts w:ascii="Times New Roman" w:hAnsi="Times New Roman" w:cs="Times New Roman"/>
        </w:rPr>
        <w:t>ГРБС</w:t>
      </w:r>
      <w:r w:rsidRPr="00251DD3">
        <w:rPr>
          <w:rFonts w:ascii="Times New Roman" w:hAnsi="Times New Roman" w:cs="Times New Roman"/>
        </w:rPr>
        <w:t xml:space="preserve">, участвующие в реализации муниципальных программ получили положительные </w:t>
      </w:r>
      <w:r w:rsidR="00B91B82" w:rsidRPr="00251DD3">
        <w:rPr>
          <w:rFonts w:ascii="Times New Roman" w:hAnsi="Times New Roman" w:cs="Times New Roman"/>
        </w:rPr>
        <w:t>оценки по данно</w:t>
      </w:r>
      <w:r w:rsidRPr="00251DD3">
        <w:rPr>
          <w:rFonts w:ascii="Times New Roman" w:hAnsi="Times New Roman" w:cs="Times New Roman"/>
        </w:rPr>
        <w:t xml:space="preserve">му направлению </w:t>
      </w:r>
      <w:r w:rsidR="00B91B82" w:rsidRPr="00251DD3">
        <w:rPr>
          <w:rFonts w:ascii="Times New Roman" w:hAnsi="Times New Roman" w:cs="Times New Roman"/>
        </w:rPr>
        <w:t xml:space="preserve">-15 баллов </w:t>
      </w:r>
    </w:p>
    <w:p w14:paraId="7012A8DB" w14:textId="77777777" w:rsidR="005B4994" w:rsidRPr="00251DD3" w:rsidRDefault="00B91B82" w:rsidP="00B614A9">
      <w:pPr>
        <w:jc w:val="center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  <w:b/>
          <w:i/>
        </w:rPr>
        <w:t>2. Оценка результатов исполнения</w:t>
      </w:r>
      <w:r w:rsidR="00B927B6" w:rsidRPr="00251DD3">
        <w:rPr>
          <w:rFonts w:ascii="Times New Roman" w:hAnsi="Times New Roman" w:cs="Times New Roman"/>
          <w:b/>
          <w:i/>
        </w:rPr>
        <w:t xml:space="preserve"> бюджета в части расходов</w:t>
      </w:r>
      <w:r w:rsidR="005B4994" w:rsidRPr="00251DD3">
        <w:rPr>
          <w:rFonts w:ascii="Times New Roman" w:hAnsi="Times New Roman" w:cs="Times New Roman"/>
          <w:b/>
          <w:i/>
        </w:rPr>
        <w:t xml:space="preserve"> и</w:t>
      </w:r>
      <w:r w:rsidR="00B927B6" w:rsidRPr="00251DD3">
        <w:rPr>
          <w:rFonts w:ascii="Times New Roman" w:hAnsi="Times New Roman" w:cs="Times New Roman"/>
          <w:b/>
          <w:i/>
        </w:rPr>
        <w:t xml:space="preserve"> управления обязательствами в процессе исполнения бюджета.</w:t>
      </w:r>
    </w:p>
    <w:p w14:paraId="16E4CE86" w14:textId="77777777" w:rsidR="0022123A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По данному направлению оценивались показатели: </w:t>
      </w:r>
    </w:p>
    <w:p w14:paraId="62D3B2FC" w14:textId="77777777" w:rsidR="0022123A" w:rsidRPr="0022123A" w:rsidRDefault="00B91B82" w:rsidP="00214CAD">
      <w:pPr>
        <w:jc w:val="both"/>
        <w:rPr>
          <w:rFonts w:ascii="Times New Roman" w:hAnsi="Times New Roman" w:cs="Times New Roman"/>
        </w:rPr>
      </w:pPr>
      <w:r w:rsidRPr="0022123A">
        <w:rPr>
          <w:rFonts w:ascii="Times New Roman" w:hAnsi="Times New Roman" w:cs="Times New Roman"/>
        </w:rPr>
        <w:sym w:font="Symbol" w:char="F0B7"/>
      </w:r>
      <w:r w:rsidRPr="0022123A">
        <w:rPr>
          <w:rFonts w:ascii="Times New Roman" w:hAnsi="Times New Roman" w:cs="Times New Roman"/>
        </w:rPr>
        <w:t xml:space="preserve"> </w:t>
      </w:r>
      <w:r w:rsidR="001A3FB0">
        <w:rPr>
          <w:rFonts w:ascii="Times New Roman" w:eastAsia="Times New Roman" w:hAnsi="Times New Roman" w:cs="Times New Roman"/>
          <w:color w:val="000000"/>
          <w:lang w:eastAsia="ru-RU" w:bidi="ru-RU"/>
        </w:rPr>
        <w:t>с</w:t>
      </w:r>
      <w:r w:rsidR="00924BB3" w:rsidRPr="0022123A">
        <w:rPr>
          <w:rFonts w:ascii="Times New Roman" w:eastAsia="Times New Roman" w:hAnsi="Times New Roman" w:cs="Times New Roman"/>
          <w:color w:val="000000"/>
          <w:lang w:eastAsia="ru-RU" w:bidi="ru-RU"/>
        </w:rPr>
        <w:t>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</w:r>
      <w:r w:rsidRPr="0022123A">
        <w:rPr>
          <w:rFonts w:ascii="Times New Roman" w:hAnsi="Times New Roman" w:cs="Times New Roman"/>
        </w:rPr>
        <w:t>).</w:t>
      </w:r>
    </w:p>
    <w:p w14:paraId="6E86523F" w14:textId="5AAABEF6" w:rsidR="0022123A" w:rsidRPr="0022123A" w:rsidRDefault="00B91B82" w:rsidP="00214CAD">
      <w:pPr>
        <w:jc w:val="both"/>
        <w:rPr>
          <w:rFonts w:ascii="Times New Roman" w:hAnsi="Times New Roman" w:cs="Times New Roman"/>
        </w:rPr>
      </w:pPr>
      <w:r w:rsidRPr="0022123A">
        <w:rPr>
          <w:rFonts w:ascii="Times New Roman" w:hAnsi="Times New Roman" w:cs="Times New Roman"/>
        </w:rPr>
        <w:t xml:space="preserve"> </w:t>
      </w:r>
      <w:r w:rsidRPr="0022123A">
        <w:rPr>
          <w:rFonts w:ascii="Times New Roman" w:hAnsi="Times New Roman" w:cs="Times New Roman"/>
        </w:rPr>
        <w:sym w:font="Symbol" w:char="F0B7"/>
      </w:r>
      <w:r w:rsidRPr="0022123A">
        <w:rPr>
          <w:rFonts w:ascii="Times New Roman" w:hAnsi="Times New Roman" w:cs="Times New Roman"/>
        </w:rPr>
        <w:t xml:space="preserve"> </w:t>
      </w:r>
      <w:r w:rsidR="001A3FB0">
        <w:rPr>
          <w:rFonts w:ascii="Times New Roman" w:eastAsia="Times New Roman" w:hAnsi="Times New Roman" w:cs="Times New Roman"/>
          <w:color w:val="000000"/>
          <w:lang w:eastAsia="ru-RU" w:bidi="ru-RU"/>
        </w:rPr>
        <w:t>с</w:t>
      </w:r>
      <w:r w:rsidR="00924BB3" w:rsidRPr="0022123A">
        <w:rPr>
          <w:rFonts w:ascii="Times New Roman" w:eastAsia="Times New Roman" w:hAnsi="Times New Roman" w:cs="Times New Roman"/>
          <w:color w:val="000000"/>
          <w:lang w:eastAsia="ru-RU" w:bidi="ru-RU"/>
        </w:rPr>
        <w:t>воевременное составление бюджетной росписи ГРБС к бюджету и внесение изменений в нее</w:t>
      </w:r>
      <w:r w:rsidRPr="0022123A">
        <w:rPr>
          <w:rFonts w:ascii="Times New Roman" w:hAnsi="Times New Roman" w:cs="Times New Roman"/>
        </w:rPr>
        <w:t>;</w:t>
      </w:r>
    </w:p>
    <w:p w14:paraId="320E3FE3" w14:textId="77777777" w:rsidR="0022123A" w:rsidRPr="0022123A" w:rsidRDefault="00B91B82" w:rsidP="00214CAD">
      <w:pPr>
        <w:jc w:val="both"/>
        <w:rPr>
          <w:rFonts w:ascii="Times New Roman" w:hAnsi="Times New Roman" w:cs="Times New Roman"/>
        </w:rPr>
      </w:pPr>
      <w:r w:rsidRPr="0022123A">
        <w:rPr>
          <w:rFonts w:ascii="Times New Roman" w:hAnsi="Times New Roman" w:cs="Times New Roman"/>
        </w:rPr>
        <w:t xml:space="preserve"> </w:t>
      </w:r>
      <w:r w:rsidRPr="0022123A">
        <w:rPr>
          <w:rFonts w:ascii="Times New Roman" w:hAnsi="Times New Roman" w:cs="Times New Roman"/>
        </w:rPr>
        <w:sym w:font="Symbol" w:char="F0B7"/>
      </w:r>
      <w:r w:rsidRPr="0022123A">
        <w:rPr>
          <w:rFonts w:ascii="Times New Roman" w:hAnsi="Times New Roman" w:cs="Times New Roman"/>
        </w:rPr>
        <w:t xml:space="preserve"> </w:t>
      </w:r>
      <w:r w:rsidR="001A3FB0">
        <w:rPr>
          <w:rFonts w:ascii="Times New Roman" w:eastAsia="Times New Roman" w:hAnsi="Times New Roman" w:cs="Times New Roman"/>
          <w:color w:val="000000"/>
          <w:lang w:eastAsia="ru-RU" w:bidi="ru-RU"/>
        </w:rPr>
        <w:t>и</w:t>
      </w:r>
      <w:r w:rsidR="001533D2" w:rsidRPr="0022123A">
        <w:rPr>
          <w:rFonts w:ascii="Times New Roman" w:eastAsia="Times New Roman" w:hAnsi="Times New Roman" w:cs="Times New Roman"/>
          <w:color w:val="000000"/>
          <w:lang w:eastAsia="ru-RU" w:bidi="ru-RU"/>
        </w:rPr>
        <w:t>зменение дебиторской задолженности ГРБС и подведомственных ему муниципальных бюджетных учреждений в отчетном периоде по сравнению с началом года</w:t>
      </w:r>
      <w:r w:rsidRPr="0022123A">
        <w:rPr>
          <w:rFonts w:ascii="Times New Roman" w:hAnsi="Times New Roman" w:cs="Times New Roman"/>
        </w:rPr>
        <w:t xml:space="preserve">; </w:t>
      </w:r>
    </w:p>
    <w:p w14:paraId="67B5AAD3" w14:textId="77777777" w:rsidR="0022123A" w:rsidRPr="0022123A" w:rsidRDefault="00B91B82" w:rsidP="00214CAD">
      <w:pPr>
        <w:jc w:val="both"/>
        <w:rPr>
          <w:rFonts w:ascii="Times New Roman" w:hAnsi="Times New Roman" w:cs="Times New Roman"/>
        </w:rPr>
      </w:pPr>
      <w:r w:rsidRPr="0022123A">
        <w:rPr>
          <w:rFonts w:ascii="Times New Roman" w:hAnsi="Times New Roman" w:cs="Times New Roman"/>
        </w:rPr>
        <w:sym w:font="Symbol" w:char="F0B7"/>
      </w:r>
      <w:r w:rsidRPr="0022123A">
        <w:rPr>
          <w:rFonts w:ascii="Times New Roman" w:hAnsi="Times New Roman" w:cs="Times New Roman"/>
        </w:rPr>
        <w:t xml:space="preserve"> </w:t>
      </w:r>
      <w:r w:rsidR="001A3FB0">
        <w:rPr>
          <w:rFonts w:ascii="Times New Roman" w:eastAsia="Times New Roman" w:hAnsi="Times New Roman" w:cs="Times New Roman"/>
          <w:color w:val="000000"/>
          <w:lang w:eastAsia="ru-RU" w:bidi="ru-RU"/>
        </w:rPr>
        <w:t>н</w:t>
      </w:r>
      <w:r w:rsidR="001533D2" w:rsidRPr="0022123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аличие у ГРБС и подведомственных ему муниципальных бюджетных учреждений просроченной кредиторской задолженности; </w:t>
      </w:r>
    </w:p>
    <w:p w14:paraId="3F6745CE" w14:textId="77777777" w:rsidR="001A3FB0" w:rsidRDefault="001A3FB0" w:rsidP="00214CAD">
      <w:pPr>
        <w:jc w:val="both"/>
        <w:rPr>
          <w:rFonts w:ascii="Times New Roman" w:hAnsi="Times New Roman" w:cs="Times New Roman"/>
        </w:rPr>
      </w:pPr>
      <w:r w:rsidRPr="0022123A">
        <w:rPr>
          <w:rFonts w:ascii="Times New Roman" w:hAnsi="Times New Roman" w:cs="Times New Roman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э</w:t>
      </w:r>
      <w:r w:rsidR="001533D2" w:rsidRPr="0022123A">
        <w:rPr>
          <w:rFonts w:ascii="Times New Roman" w:eastAsia="Times New Roman" w:hAnsi="Times New Roman" w:cs="Times New Roman"/>
          <w:color w:val="000000"/>
          <w:lang w:eastAsia="ru-RU" w:bidi="ru-RU"/>
        </w:rPr>
        <w:t>ффективность управления кредиторской задолженностью по расчетам с поставщиками и подрядчиками</w:t>
      </w:r>
      <w:r w:rsidR="00B91B82" w:rsidRPr="0022123A">
        <w:rPr>
          <w:rFonts w:ascii="Times New Roman" w:hAnsi="Times New Roman" w:cs="Times New Roman"/>
        </w:rPr>
        <w:t>.</w:t>
      </w:r>
    </w:p>
    <w:p w14:paraId="77EDD1EA" w14:textId="77777777" w:rsidR="001533D2" w:rsidRPr="00251DD3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>Наилучшую оценку по данному направлению получ</w:t>
      </w:r>
      <w:r w:rsidR="001A3FB0">
        <w:rPr>
          <w:rFonts w:ascii="Times New Roman" w:hAnsi="Times New Roman" w:cs="Times New Roman"/>
        </w:rPr>
        <w:t>или: - с</w:t>
      </w:r>
      <w:r w:rsidRPr="00251DD3">
        <w:rPr>
          <w:rFonts w:ascii="Times New Roman" w:hAnsi="Times New Roman" w:cs="Times New Roman"/>
        </w:rPr>
        <w:t>реди ГРБС, не имеющих подведомстве</w:t>
      </w:r>
      <w:r w:rsidR="001533D2" w:rsidRPr="00251DD3">
        <w:rPr>
          <w:rFonts w:ascii="Times New Roman" w:hAnsi="Times New Roman" w:cs="Times New Roman"/>
        </w:rPr>
        <w:t xml:space="preserve">нных муниципальных учреждений: </w:t>
      </w:r>
      <w:r w:rsidRPr="00251DD3">
        <w:rPr>
          <w:rFonts w:ascii="Times New Roman" w:hAnsi="Times New Roman" w:cs="Times New Roman"/>
        </w:rPr>
        <w:t xml:space="preserve"> </w:t>
      </w:r>
      <w:r w:rsidR="001533D2" w:rsidRPr="00251DD3">
        <w:rPr>
          <w:rFonts w:ascii="Times New Roman" w:hAnsi="Times New Roman" w:cs="Times New Roman"/>
        </w:rPr>
        <w:t xml:space="preserve">КСП Калачеевского муниципального района, Совет народных депутатов, Финансовый отдел администрации Калачеевского муниципального района  </w:t>
      </w:r>
      <w:r w:rsidR="00B927B6" w:rsidRPr="00251DD3">
        <w:rPr>
          <w:rFonts w:ascii="Times New Roman" w:hAnsi="Times New Roman" w:cs="Times New Roman"/>
        </w:rPr>
        <w:t xml:space="preserve"> по </w:t>
      </w:r>
      <w:r w:rsidR="00175A11">
        <w:rPr>
          <w:rFonts w:ascii="Times New Roman" w:hAnsi="Times New Roman" w:cs="Times New Roman"/>
        </w:rPr>
        <w:t xml:space="preserve"> 20</w:t>
      </w:r>
      <w:r w:rsidRPr="00251DD3">
        <w:rPr>
          <w:rFonts w:ascii="Times New Roman" w:hAnsi="Times New Roman" w:cs="Times New Roman"/>
        </w:rPr>
        <w:t xml:space="preserve"> баллов </w:t>
      </w:r>
      <w:r w:rsidR="00B927B6" w:rsidRPr="00251DD3">
        <w:rPr>
          <w:rFonts w:ascii="Times New Roman" w:hAnsi="Times New Roman" w:cs="Times New Roman"/>
        </w:rPr>
        <w:t xml:space="preserve"> каждый.</w:t>
      </w:r>
    </w:p>
    <w:p w14:paraId="799AF54A" w14:textId="3DBCB111" w:rsidR="001533D2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Среди ГРБС, имеющих подведомственные муниципальные учреждения:  Отдел </w:t>
      </w:r>
      <w:r w:rsidR="001533D2" w:rsidRPr="00251DD3">
        <w:rPr>
          <w:rFonts w:ascii="Times New Roman" w:hAnsi="Times New Roman" w:cs="Times New Roman"/>
        </w:rPr>
        <w:t>по культуре - 25</w:t>
      </w:r>
      <w:r w:rsidR="00B927B6" w:rsidRPr="00251DD3">
        <w:rPr>
          <w:rFonts w:ascii="Times New Roman" w:hAnsi="Times New Roman" w:cs="Times New Roman"/>
        </w:rPr>
        <w:t xml:space="preserve"> баллов, </w:t>
      </w:r>
      <w:r w:rsidRPr="00251DD3">
        <w:rPr>
          <w:rFonts w:ascii="Times New Roman" w:hAnsi="Times New Roman" w:cs="Times New Roman"/>
        </w:rPr>
        <w:t xml:space="preserve"> Отдел </w:t>
      </w:r>
      <w:r w:rsidR="001533D2" w:rsidRPr="00251DD3">
        <w:rPr>
          <w:rFonts w:ascii="Times New Roman" w:hAnsi="Times New Roman" w:cs="Times New Roman"/>
        </w:rPr>
        <w:t>по</w:t>
      </w:r>
      <w:r w:rsidR="00B927B6" w:rsidRPr="00251DD3">
        <w:rPr>
          <w:rFonts w:ascii="Times New Roman" w:hAnsi="Times New Roman" w:cs="Times New Roman"/>
        </w:rPr>
        <w:t xml:space="preserve"> образованию </w:t>
      </w:r>
      <w:r w:rsidR="001533D2" w:rsidRPr="00251DD3">
        <w:rPr>
          <w:rFonts w:ascii="Times New Roman" w:hAnsi="Times New Roman" w:cs="Times New Roman"/>
        </w:rPr>
        <w:t xml:space="preserve">– </w:t>
      </w:r>
      <w:r w:rsidR="00134D0D">
        <w:rPr>
          <w:rFonts w:ascii="Times New Roman" w:hAnsi="Times New Roman" w:cs="Times New Roman"/>
        </w:rPr>
        <w:t>24</w:t>
      </w:r>
      <w:r w:rsidRPr="00251DD3">
        <w:rPr>
          <w:rFonts w:ascii="Times New Roman" w:hAnsi="Times New Roman" w:cs="Times New Roman"/>
        </w:rPr>
        <w:t xml:space="preserve"> баллов, </w:t>
      </w:r>
      <w:r w:rsidR="001533D2" w:rsidRPr="00251DD3">
        <w:rPr>
          <w:rFonts w:ascii="Times New Roman" w:hAnsi="Times New Roman" w:cs="Times New Roman"/>
        </w:rPr>
        <w:t xml:space="preserve">Администрация Калачеевского муниципального района – </w:t>
      </w:r>
      <w:r w:rsidR="00134D0D">
        <w:rPr>
          <w:rFonts w:ascii="Times New Roman" w:hAnsi="Times New Roman" w:cs="Times New Roman"/>
        </w:rPr>
        <w:t>17</w:t>
      </w:r>
      <w:r w:rsidRPr="00251DD3">
        <w:rPr>
          <w:rFonts w:ascii="Times New Roman" w:hAnsi="Times New Roman" w:cs="Times New Roman"/>
        </w:rPr>
        <w:t xml:space="preserve"> баллов. </w:t>
      </w:r>
    </w:p>
    <w:p w14:paraId="48C11EAE" w14:textId="056673DC" w:rsidR="00175A11" w:rsidRPr="00251DD3" w:rsidRDefault="00175A11" w:rsidP="00B614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3</w:t>
      </w:r>
      <w:r w:rsidRPr="00251DD3">
        <w:rPr>
          <w:rFonts w:ascii="Times New Roman" w:hAnsi="Times New Roman" w:cs="Times New Roman"/>
          <w:b/>
          <w:i/>
        </w:rPr>
        <w:t>. Оценка состояния учета и отчетности.</w:t>
      </w:r>
    </w:p>
    <w:p w14:paraId="52D9FA65" w14:textId="2CF1FC75" w:rsidR="00175A11" w:rsidRPr="00251DD3" w:rsidRDefault="00175A11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При проведении мониторинга в части ведения учёта и отчётности использовались данные годовых отчётов ГРБС об исполнении бюджета муниципального образования, своевременность предоставления бюджетной отчетности в Финансовый отдел администрации Калачеевского муниципального района и качества соблюдения ГРБС годовой бюджетной отчетности. Максимальную оценку качества по показателю «оценка состояния учета и отчетности» достигли все главные </w:t>
      </w:r>
      <w:r>
        <w:rPr>
          <w:rFonts w:ascii="Times New Roman" w:hAnsi="Times New Roman" w:cs="Times New Roman"/>
        </w:rPr>
        <w:t>распорядители бюджетных средств.</w:t>
      </w:r>
      <w:r w:rsidRPr="00251DD3">
        <w:rPr>
          <w:rFonts w:ascii="Times New Roman" w:hAnsi="Times New Roman" w:cs="Times New Roman"/>
        </w:rPr>
        <w:t xml:space="preserve"> В результате проведенного анализа можно отметить следующее: отчетность в Финансовый отдел администрации Калачеевского муниципального района предоставляется в сроки установленные графи</w:t>
      </w:r>
      <w:r>
        <w:rPr>
          <w:rFonts w:ascii="Times New Roman" w:hAnsi="Times New Roman" w:cs="Times New Roman"/>
        </w:rPr>
        <w:t>ком предоставления отчетности. О</w:t>
      </w:r>
      <w:r w:rsidRPr="00251DD3">
        <w:rPr>
          <w:rFonts w:ascii="Times New Roman" w:hAnsi="Times New Roman" w:cs="Times New Roman"/>
        </w:rPr>
        <w:t>тчетность предоставляется в полном объеме в соответствии с приказом Министерства финансов РФ от 28.12.2010 № 191-н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</w:t>
      </w:r>
      <w:r w:rsidR="00FA48E0">
        <w:rPr>
          <w:rFonts w:ascii="Times New Roman" w:hAnsi="Times New Roman" w:cs="Times New Roman"/>
        </w:rPr>
        <w:t>».</w:t>
      </w:r>
    </w:p>
    <w:p w14:paraId="0F67DFC4" w14:textId="77777777" w:rsidR="005B4994" w:rsidRPr="00251DD3" w:rsidRDefault="00175A11" w:rsidP="00B614A9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</w:t>
      </w:r>
      <w:r w:rsidR="005B4994" w:rsidRPr="00251DD3">
        <w:rPr>
          <w:rFonts w:ascii="Times New Roman" w:hAnsi="Times New Roman" w:cs="Times New Roman"/>
          <w:b/>
          <w:i/>
        </w:rPr>
        <w:t>. Оценка финансово-экономической деятельности подведомственных ГРБС учреждений</w:t>
      </w:r>
    </w:p>
    <w:p w14:paraId="1F002B56" w14:textId="77777777" w:rsidR="005B4994" w:rsidRPr="00251DD3" w:rsidRDefault="005B4994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При проведении данного мониторинга использовались сведения о размещении в полном объеме подведомственных ГРБС учреждениями на официальном сайте в сети Интернет </w:t>
      </w:r>
      <w:hyperlink r:id="rId6" w:history="1">
        <w:r w:rsidRPr="00251DD3">
          <w:rPr>
            <w:rStyle w:val="a4"/>
            <w:rFonts w:ascii="Times New Roman" w:hAnsi="Times New Roman" w:cs="Times New Roman"/>
            <w:lang w:val="en-US"/>
          </w:rPr>
          <w:t>www</w:t>
        </w:r>
        <w:r w:rsidRPr="00251DD3">
          <w:rPr>
            <w:rStyle w:val="a4"/>
            <w:rFonts w:ascii="Times New Roman" w:hAnsi="Times New Roman" w:cs="Times New Roman"/>
          </w:rPr>
          <w:t>.</w:t>
        </w:r>
        <w:r w:rsidRPr="00251DD3">
          <w:rPr>
            <w:rStyle w:val="a4"/>
            <w:rFonts w:ascii="Times New Roman" w:hAnsi="Times New Roman" w:cs="Times New Roman"/>
            <w:lang w:val="en-US"/>
          </w:rPr>
          <w:t>bus</w:t>
        </w:r>
        <w:r w:rsidRPr="00251DD3">
          <w:rPr>
            <w:rStyle w:val="a4"/>
            <w:rFonts w:ascii="Times New Roman" w:hAnsi="Times New Roman" w:cs="Times New Roman"/>
          </w:rPr>
          <w:t>.</w:t>
        </w:r>
        <w:r w:rsidRPr="00251DD3">
          <w:rPr>
            <w:rStyle w:val="a4"/>
            <w:rFonts w:ascii="Times New Roman" w:hAnsi="Times New Roman" w:cs="Times New Roman"/>
            <w:lang w:val="en-US"/>
          </w:rPr>
          <w:t>gov</w:t>
        </w:r>
        <w:r w:rsidRPr="00251DD3">
          <w:rPr>
            <w:rStyle w:val="a4"/>
            <w:rFonts w:ascii="Times New Roman" w:hAnsi="Times New Roman" w:cs="Times New Roman"/>
          </w:rPr>
          <w:t>.</w:t>
        </w:r>
        <w:r w:rsidRPr="00251DD3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251DD3">
        <w:rPr>
          <w:rFonts w:ascii="Times New Roman" w:hAnsi="Times New Roman" w:cs="Times New Roman"/>
        </w:rPr>
        <w:t xml:space="preserve">. Информации по состоянию на 1 марта текущего года, согласно приказа Министерства Российской Федерации от 21.07.2011 №86н. По данному показателю все учреждения подведомственные ГРБС разместили </w:t>
      </w:r>
      <w:r w:rsidR="00175A11">
        <w:rPr>
          <w:rFonts w:ascii="Times New Roman" w:hAnsi="Times New Roman" w:cs="Times New Roman"/>
        </w:rPr>
        <w:t xml:space="preserve"> </w:t>
      </w:r>
      <w:r w:rsidRPr="00251DD3">
        <w:rPr>
          <w:rFonts w:ascii="Times New Roman" w:hAnsi="Times New Roman" w:cs="Times New Roman"/>
        </w:rPr>
        <w:t>информацию в срок и в полном объеме, максимальная оценка 5 баллов каждому.</w:t>
      </w:r>
    </w:p>
    <w:p w14:paraId="648B4081" w14:textId="77777777" w:rsidR="0014385D" w:rsidRPr="00251DD3" w:rsidRDefault="00026DE3" w:rsidP="00B614A9">
      <w:pPr>
        <w:jc w:val="center"/>
        <w:rPr>
          <w:rFonts w:ascii="Times New Roman" w:hAnsi="Times New Roman" w:cs="Times New Roman"/>
          <w:b/>
          <w:i/>
        </w:rPr>
      </w:pPr>
      <w:r w:rsidRPr="00251DD3">
        <w:rPr>
          <w:rFonts w:ascii="Times New Roman" w:hAnsi="Times New Roman" w:cs="Times New Roman"/>
          <w:b/>
          <w:i/>
        </w:rPr>
        <w:t>5</w:t>
      </w:r>
      <w:r w:rsidR="00B91B82" w:rsidRPr="00251DD3">
        <w:rPr>
          <w:rFonts w:ascii="Times New Roman" w:hAnsi="Times New Roman" w:cs="Times New Roman"/>
          <w:b/>
          <w:i/>
        </w:rPr>
        <w:t xml:space="preserve">. Оценка организации </w:t>
      </w:r>
      <w:r w:rsidR="0014385D" w:rsidRPr="00251DD3">
        <w:rPr>
          <w:rFonts w:ascii="Times New Roman" w:hAnsi="Times New Roman" w:cs="Times New Roman"/>
          <w:b/>
          <w:i/>
        </w:rPr>
        <w:t>финансового контроля</w:t>
      </w:r>
    </w:p>
    <w:p w14:paraId="4D3692E4" w14:textId="5991D4DE" w:rsidR="001A3FB0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 По данному направлению наилучшую оценку получили: </w:t>
      </w:r>
      <w:r w:rsidR="0014385D" w:rsidRPr="00251DD3">
        <w:rPr>
          <w:rFonts w:ascii="Times New Roman" w:hAnsi="Times New Roman" w:cs="Times New Roman"/>
        </w:rPr>
        <w:t>:  КСП Калачеевского муниципального района -5 баллов, Совет народных депутат-5 баллов, Финансовый отдел администрации Калачеевского муниципального района -5 баллов</w:t>
      </w:r>
      <w:r w:rsidR="001A3FB0">
        <w:rPr>
          <w:rFonts w:ascii="Times New Roman" w:hAnsi="Times New Roman" w:cs="Times New Roman"/>
        </w:rPr>
        <w:t>,</w:t>
      </w:r>
      <w:r w:rsidR="0014385D" w:rsidRPr="00251DD3">
        <w:rPr>
          <w:rFonts w:ascii="Times New Roman" w:hAnsi="Times New Roman" w:cs="Times New Roman"/>
        </w:rPr>
        <w:t xml:space="preserve"> Администрация Калачеевского муниципального района-5 баллов, Отдел по культуре-5 баллов. </w:t>
      </w:r>
      <w:r w:rsidR="002B2777" w:rsidRPr="00251DD3">
        <w:rPr>
          <w:rFonts w:ascii="Times New Roman" w:hAnsi="Times New Roman" w:cs="Times New Roman"/>
        </w:rPr>
        <w:t xml:space="preserve"> Отдел по образованию</w:t>
      </w:r>
      <w:r w:rsidR="000279A7" w:rsidRPr="00251DD3">
        <w:rPr>
          <w:rFonts w:ascii="Times New Roman" w:hAnsi="Times New Roman" w:cs="Times New Roman"/>
        </w:rPr>
        <w:t xml:space="preserve"> получил </w:t>
      </w:r>
      <w:r w:rsidR="00134D0D">
        <w:rPr>
          <w:rFonts w:ascii="Times New Roman" w:hAnsi="Times New Roman" w:cs="Times New Roman"/>
        </w:rPr>
        <w:t>2</w:t>
      </w:r>
      <w:r w:rsidR="00512A66">
        <w:rPr>
          <w:rFonts w:ascii="Times New Roman" w:hAnsi="Times New Roman" w:cs="Times New Roman"/>
        </w:rPr>
        <w:t xml:space="preserve"> </w:t>
      </w:r>
      <w:r w:rsidR="000279A7" w:rsidRPr="00251DD3">
        <w:rPr>
          <w:rFonts w:ascii="Times New Roman" w:hAnsi="Times New Roman" w:cs="Times New Roman"/>
        </w:rPr>
        <w:t>бал</w:t>
      </w:r>
      <w:r w:rsidR="00134D0D">
        <w:rPr>
          <w:rFonts w:ascii="Times New Roman" w:hAnsi="Times New Roman" w:cs="Times New Roman"/>
        </w:rPr>
        <w:t>ла,</w:t>
      </w:r>
      <w:r w:rsidR="000279A7" w:rsidRPr="00251DD3">
        <w:rPr>
          <w:rFonts w:ascii="Times New Roman" w:hAnsi="Times New Roman" w:cs="Times New Roman"/>
        </w:rPr>
        <w:t xml:space="preserve"> </w:t>
      </w:r>
      <w:r w:rsidR="00251DD3">
        <w:rPr>
          <w:rFonts w:ascii="Times New Roman" w:hAnsi="Times New Roman" w:cs="Times New Roman"/>
        </w:rPr>
        <w:t xml:space="preserve">в </w:t>
      </w:r>
      <w:r w:rsidR="000279A7" w:rsidRPr="00C92ABC">
        <w:rPr>
          <w:rFonts w:ascii="Times New Roman" w:hAnsi="Times New Roman" w:cs="Times New Roman"/>
        </w:rPr>
        <w:t xml:space="preserve">связи с проведением </w:t>
      </w:r>
      <w:r w:rsidR="00251DD3" w:rsidRPr="00C92ABC">
        <w:rPr>
          <w:rFonts w:ascii="Times New Roman" w:hAnsi="Times New Roman" w:cs="Times New Roman"/>
        </w:rPr>
        <w:t xml:space="preserve">контрольных мероприятий органами финансового контроля </w:t>
      </w:r>
      <w:r w:rsidR="000279A7" w:rsidRPr="00C92ABC">
        <w:rPr>
          <w:rFonts w:ascii="Times New Roman" w:hAnsi="Times New Roman" w:cs="Times New Roman"/>
        </w:rPr>
        <w:t>и нарушен</w:t>
      </w:r>
      <w:r w:rsidR="00642637" w:rsidRPr="00C92ABC">
        <w:rPr>
          <w:rFonts w:ascii="Times New Roman" w:hAnsi="Times New Roman" w:cs="Times New Roman"/>
        </w:rPr>
        <w:t>ием бюджетного законодательства</w:t>
      </w:r>
      <w:r w:rsidR="00642637">
        <w:rPr>
          <w:rFonts w:ascii="Times New Roman" w:hAnsi="Times New Roman" w:cs="Times New Roman"/>
        </w:rPr>
        <w:t xml:space="preserve"> согласно ст.265 п.1 Бюджетного Кодекса Российской Федерации.</w:t>
      </w:r>
    </w:p>
    <w:p w14:paraId="41AE2299" w14:textId="6DA6FCD2" w:rsidR="00FA48E0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>Итоговый анализ качества финансового менеджмента производился: - по уровню оценок, полученных ГРБС по каждому из показателей; - по суммарной оценке, полученной каждым ГРБС по применимым к нему показателям; - по средней оценке уровня финансового менеджмента ГРБС. При анализе качества финансового менеджмента по уровню оценок, полученных ГРБС по каждому из показателей, производился расчет среднего значения оценки, полученной всеми ГРБС по кажд</w:t>
      </w:r>
      <w:r w:rsidR="00973C49" w:rsidRPr="00251DD3">
        <w:rPr>
          <w:rFonts w:ascii="Times New Roman" w:hAnsi="Times New Roman" w:cs="Times New Roman"/>
        </w:rPr>
        <w:t>ому из показателей (Приложение 1</w:t>
      </w:r>
      <w:r w:rsidRPr="00251DD3">
        <w:rPr>
          <w:rFonts w:ascii="Times New Roman" w:hAnsi="Times New Roman" w:cs="Times New Roman"/>
        </w:rPr>
        <w:t xml:space="preserve">), определились ГРБС, имеющие по оцениваемому показателю неудовлетворительные результаты (приложение 2). Анализ качества финансового менеджмента по совокупности оценок, полученных каждым ГРБС по применимым к нему показателям, производился на основании сопоставления суммарной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 Уровень качества финансового менеджмента (Q) по совокупности оценок, полученных каждым ГРБС по применимым к нему показателям. Максимальный уровень качества может составлять 1,0. По суммарной оценке, полученной каждым ГРБС, рассчитана рейтинговая оценка качества финансового менеджмента каждого ГРБС, и сформирован сводный рейтинг, ранжированный по убыванию рейтинговых оценок ГРБС. Максимальная рейтинговая оценка, которая может быть получена ГРБС за качество финансового менеджмента, равна 5 баллам. На основании рейтинговых оценок </w:t>
      </w:r>
      <w:r w:rsidRPr="00251DD3">
        <w:rPr>
          <w:rFonts w:ascii="Times New Roman" w:hAnsi="Times New Roman" w:cs="Times New Roman"/>
        </w:rPr>
        <w:lastRenderedPageBreak/>
        <w:t xml:space="preserve">определена оценка среднего уровня качества сложился следующим образом: 1. Отдел </w:t>
      </w:r>
      <w:r w:rsidR="001A3FB0">
        <w:rPr>
          <w:rFonts w:ascii="Times New Roman" w:hAnsi="Times New Roman" w:cs="Times New Roman"/>
        </w:rPr>
        <w:t>по культуре администрации Калачеевского муниципального района</w:t>
      </w:r>
      <w:r w:rsidR="00B94454">
        <w:rPr>
          <w:rFonts w:ascii="Times New Roman" w:hAnsi="Times New Roman" w:cs="Times New Roman"/>
        </w:rPr>
        <w:t>– 5,0</w:t>
      </w:r>
      <w:r w:rsidR="007F7728">
        <w:rPr>
          <w:rFonts w:ascii="Times New Roman" w:hAnsi="Times New Roman" w:cs="Times New Roman"/>
        </w:rPr>
        <w:t xml:space="preserve"> балла</w:t>
      </w:r>
      <w:r w:rsidRPr="00251DD3">
        <w:rPr>
          <w:rFonts w:ascii="Times New Roman" w:hAnsi="Times New Roman" w:cs="Times New Roman"/>
        </w:rPr>
        <w:t xml:space="preserve">; 2. </w:t>
      </w:r>
      <w:r w:rsidR="001024F0" w:rsidRPr="00251DD3">
        <w:rPr>
          <w:rFonts w:ascii="Times New Roman" w:hAnsi="Times New Roman" w:cs="Times New Roman"/>
        </w:rPr>
        <w:t xml:space="preserve">Отдел </w:t>
      </w:r>
      <w:r w:rsidR="001024F0">
        <w:rPr>
          <w:rFonts w:ascii="Times New Roman" w:hAnsi="Times New Roman" w:cs="Times New Roman"/>
        </w:rPr>
        <w:t xml:space="preserve">по образованию Калачеевского  муниципального района – 4.65 балла, </w:t>
      </w:r>
      <w:r w:rsidR="00B94454">
        <w:rPr>
          <w:rFonts w:ascii="Times New Roman" w:hAnsi="Times New Roman" w:cs="Times New Roman"/>
        </w:rPr>
        <w:t xml:space="preserve">Администрация </w:t>
      </w:r>
      <w:r w:rsidR="00B94454" w:rsidRPr="00B94454">
        <w:rPr>
          <w:rFonts w:ascii="Times New Roman" w:hAnsi="Times New Roman" w:cs="Times New Roman"/>
        </w:rPr>
        <w:t xml:space="preserve"> </w:t>
      </w:r>
      <w:r w:rsidR="00B94454">
        <w:rPr>
          <w:rFonts w:ascii="Times New Roman" w:hAnsi="Times New Roman" w:cs="Times New Roman"/>
        </w:rPr>
        <w:t>Калачеевского муниципального района</w:t>
      </w:r>
      <w:r w:rsidR="00FA48E0">
        <w:rPr>
          <w:rFonts w:ascii="Times New Roman" w:hAnsi="Times New Roman" w:cs="Times New Roman"/>
        </w:rPr>
        <w:t xml:space="preserve"> – 4,</w:t>
      </w:r>
      <w:r w:rsidR="00134D0D">
        <w:rPr>
          <w:rFonts w:ascii="Times New Roman" w:hAnsi="Times New Roman" w:cs="Times New Roman"/>
        </w:rPr>
        <w:t>35</w:t>
      </w:r>
      <w:r w:rsidRPr="00251DD3">
        <w:rPr>
          <w:rFonts w:ascii="Times New Roman" w:hAnsi="Times New Roman" w:cs="Times New Roman"/>
        </w:rPr>
        <w:t xml:space="preserve"> балла</w:t>
      </w:r>
      <w:r w:rsidR="007F7728">
        <w:rPr>
          <w:rFonts w:ascii="Times New Roman" w:hAnsi="Times New Roman" w:cs="Times New Roman"/>
        </w:rPr>
        <w:t xml:space="preserve"> </w:t>
      </w:r>
      <w:r w:rsidR="00C92ABC">
        <w:rPr>
          <w:rFonts w:ascii="Times New Roman" w:hAnsi="Times New Roman" w:cs="Times New Roman"/>
        </w:rPr>
        <w:t>(Приложение 4)</w:t>
      </w:r>
      <w:r w:rsidR="007F7728">
        <w:rPr>
          <w:rFonts w:ascii="Times New Roman" w:hAnsi="Times New Roman" w:cs="Times New Roman"/>
        </w:rPr>
        <w:t>.</w:t>
      </w:r>
    </w:p>
    <w:p w14:paraId="50722564" w14:textId="77777777" w:rsidR="00347C0A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>Оценка среднего уровня качества финансового менеджмента ГРБС, не имеющие подведомственные муници</w:t>
      </w:r>
      <w:r w:rsidR="00347C0A">
        <w:rPr>
          <w:rFonts w:ascii="Times New Roman" w:hAnsi="Times New Roman" w:cs="Times New Roman"/>
        </w:rPr>
        <w:t>пальные у</w:t>
      </w:r>
      <w:r w:rsidR="007F7728">
        <w:rPr>
          <w:rFonts w:ascii="Times New Roman" w:hAnsi="Times New Roman" w:cs="Times New Roman"/>
        </w:rPr>
        <w:t>чреждения составила 5 баллов</w:t>
      </w:r>
      <w:r w:rsidR="00347C0A">
        <w:rPr>
          <w:rFonts w:ascii="Times New Roman" w:hAnsi="Times New Roman" w:cs="Times New Roman"/>
        </w:rPr>
        <w:t xml:space="preserve"> (Приложение 3)</w:t>
      </w:r>
    </w:p>
    <w:p w14:paraId="4611570D" w14:textId="74D3D98B" w:rsidR="00347C0A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Сводный рейтинг по качеству финансового менеджмента сложился следующим образом: 1. </w:t>
      </w:r>
      <w:r w:rsidR="00347C0A">
        <w:rPr>
          <w:rFonts w:ascii="Times New Roman" w:hAnsi="Times New Roman" w:cs="Times New Roman"/>
        </w:rPr>
        <w:t>Финансовый отдел администрации Калачеевского муниципального района-</w:t>
      </w:r>
      <w:r w:rsidR="00303BD1">
        <w:rPr>
          <w:rFonts w:ascii="Times New Roman" w:hAnsi="Times New Roman" w:cs="Times New Roman"/>
        </w:rPr>
        <w:t>4,15</w:t>
      </w:r>
      <w:r w:rsidR="00347C0A">
        <w:rPr>
          <w:rFonts w:ascii="Times New Roman" w:hAnsi="Times New Roman" w:cs="Times New Roman"/>
        </w:rPr>
        <w:t xml:space="preserve"> балла</w:t>
      </w:r>
      <w:r w:rsidRPr="00251DD3">
        <w:rPr>
          <w:rFonts w:ascii="Times New Roman" w:hAnsi="Times New Roman" w:cs="Times New Roman"/>
        </w:rPr>
        <w:t xml:space="preserve">; 2. </w:t>
      </w:r>
      <w:r w:rsidR="00347C0A">
        <w:rPr>
          <w:rFonts w:ascii="Times New Roman" w:hAnsi="Times New Roman" w:cs="Times New Roman"/>
        </w:rPr>
        <w:t>Совет народных депутатов-3,75 балла; КСП Калачеевского муниципального района-3,75 балла.</w:t>
      </w:r>
      <w:r w:rsidR="00C92ABC" w:rsidRPr="00C92ABC">
        <w:rPr>
          <w:rFonts w:ascii="Times New Roman" w:hAnsi="Times New Roman" w:cs="Times New Roman"/>
        </w:rPr>
        <w:t xml:space="preserve"> </w:t>
      </w:r>
      <w:r w:rsidR="00C92ABC">
        <w:rPr>
          <w:rFonts w:ascii="Times New Roman" w:hAnsi="Times New Roman" w:cs="Times New Roman"/>
        </w:rPr>
        <w:t>(Приложение 4).</w:t>
      </w:r>
    </w:p>
    <w:p w14:paraId="224572E1" w14:textId="4271BCEC" w:rsidR="0014385D" w:rsidRPr="00251DD3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>Рекомендации по повышению качества финансового менеджмента</w:t>
      </w:r>
      <w:r w:rsidR="00303BD1">
        <w:rPr>
          <w:rFonts w:ascii="Times New Roman" w:hAnsi="Times New Roman" w:cs="Times New Roman"/>
        </w:rPr>
        <w:t>.</w:t>
      </w:r>
      <w:r w:rsidRPr="00251DD3">
        <w:rPr>
          <w:rFonts w:ascii="Times New Roman" w:hAnsi="Times New Roman" w:cs="Times New Roman"/>
        </w:rPr>
        <w:t xml:space="preserve"> По итогам проведения оценки качества</w:t>
      </w:r>
      <w:r w:rsidR="001E0E17" w:rsidRPr="00251DD3">
        <w:rPr>
          <w:rFonts w:ascii="Times New Roman" w:hAnsi="Times New Roman" w:cs="Times New Roman"/>
        </w:rPr>
        <w:t xml:space="preserve"> финансового менеджмента за 202</w:t>
      </w:r>
      <w:r w:rsidR="00134D0D">
        <w:rPr>
          <w:rFonts w:ascii="Times New Roman" w:hAnsi="Times New Roman" w:cs="Times New Roman"/>
        </w:rPr>
        <w:t>2</w:t>
      </w:r>
      <w:r w:rsidRPr="00251DD3">
        <w:rPr>
          <w:rFonts w:ascii="Times New Roman" w:hAnsi="Times New Roman" w:cs="Times New Roman"/>
        </w:rPr>
        <w:t xml:space="preserve"> год ГРБС необходимо:</w:t>
      </w:r>
    </w:p>
    <w:p w14:paraId="5D54DD74" w14:textId="77777777" w:rsidR="0014385D" w:rsidRPr="00251DD3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 1. Не принимать новые расходные обязательства, которые не обеспеченны источниками финансирования. </w:t>
      </w:r>
    </w:p>
    <w:p w14:paraId="1BC0A26E" w14:textId="77777777" w:rsidR="0014385D" w:rsidRPr="00251DD3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>2. Производить расчеты по принятым обязательствам согласно заключенных контрактов, осуществлять ко</w:t>
      </w:r>
      <w:r w:rsidR="00347C0A">
        <w:rPr>
          <w:rFonts w:ascii="Times New Roman" w:hAnsi="Times New Roman" w:cs="Times New Roman"/>
        </w:rPr>
        <w:t>нтроль за сроками их исполнения.</w:t>
      </w:r>
    </w:p>
    <w:p w14:paraId="48241008" w14:textId="77777777" w:rsidR="0014385D" w:rsidRPr="00251DD3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3. Не допускать возникновения просроченной дебиторской и кредиторской задолженности по расчетам с поставщиками и подрядчиками. </w:t>
      </w:r>
    </w:p>
    <w:p w14:paraId="2A87D3FB" w14:textId="77777777" w:rsidR="0014385D" w:rsidRPr="00251DD3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4. Повышать качество планирования и исполнения расходов. </w:t>
      </w:r>
    </w:p>
    <w:p w14:paraId="37DC0C31" w14:textId="77777777" w:rsidR="0014385D" w:rsidRPr="00251DD3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5. Рассмотреть целесообразность изменения подходов к использованию расходов с целью их более равномерного распределения в течение финансового года. </w:t>
      </w:r>
    </w:p>
    <w:p w14:paraId="0FCC7CA2" w14:textId="77777777" w:rsidR="0014385D" w:rsidRPr="00251DD3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6. Осуществлять мероприятия внутреннего </w:t>
      </w:r>
      <w:r w:rsidR="001E0E17" w:rsidRPr="00251DD3">
        <w:rPr>
          <w:rFonts w:ascii="Times New Roman" w:hAnsi="Times New Roman" w:cs="Times New Roman"/>
        </w:rPr>
        <w:t xml:space="preserve">финансового </w:t>
      </w:r>
      <w:r w:rsidRPr="00251DD3">
        <w:rPr>
          <w:rFonts w:ascii="Times New Roman" w:hAnsi="Times New Roman" w:cs="Times New Roman"/>
        </w:rPr>
        <w:t>контроля за эффективностью использования бюджетных средств.</w:t>
      </w:r>
    </w:p>
    <w:p w14:paraId="32D61B9C" w14:textId="77777777" w:rsidR="0014385D" w:rsidRPr="00251DD3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>7. Предоставлять отчетность в строго установленные сроки и в объеме, определенном в соответствии с приказом Министерства фин</w:t>
      </w:r>
      <w:r w:rsidR="00347C0A">
        <w:rPr>
          <w:rFonts w:ascii="Times New Roman" w:hAnsi="Times New Roman" w:cs="Times New Roman"/>
        </w:rPr>
        <w:t xml:space="preserve">ансов РФ от 28.12.2010 № 191-н </w:t>
      </w:r>
      <w:r w:rsidRPr="00251DD3">
        <w:rPr>
          <w:rFonts w:ascii="Times New Roman" w:hAnsi="Times New Roman" w:cs="Times New Roman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РФ».</w:t>
      </w:r>
    </w:p>
    <w:p w14:paraId="5AEDF175" w14:textId="77777777" w:rsidR="0014385D" w:rsidRPr="00251DD3" w:rsidRDefault="00B91B82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 xml:space="preserve"> 8. Проводить мероприятия по оптимизации бюджетных расходов и штатной численности подведомственных учреждений. </w:t>
      </w:r>
    </w:p>
    <w:p w14:paraId="755501C6" w14:textId="08F82674" w:rsidR="00A65C57" w:rsidRDefault="001E0E17" w:rsidP="00214CAD">
      <w:pPr>
        <w:jc w:val="both"/>
        <w:rPr>
          <w:rFonts w:ascii="Times New Roman" w:hAnsi="Times New Roman" w:cs="Times New Roman"/>
        </w:rPr>
      </w:pPr>
      <w:r w:rsidRPr="00251DD3">
        <w:rPr>
          <w:rFonts w:ascii="Times New Roman" w:hAnsi="Times New Roman" w:cs="Times New Roman"/>
        </w:rPr>
        <w:t>9</w:t>
      </w:r>
      <w:r w:rsidR="00B91B82" w:rsidRPr="00251DD3">
        <w:rPr>
          <w:rFonts w:ascii="Times New Roman" w:hAnsi="Times New Roman" w:cs="Times New Roman"/>
        </w:rPr>
        <w:t xml:space="preserve">. Главным распорядителям бюджетных средств, получившим итоговую оценку ниже среднего значения, следует, с учетом результатов мониторинга и рекомендаций </w:t>
      </w:r>
      <w:r w:rsidRPr="00251DD3">
        <w:rPr>
          <w:rFonts w:ascii="Times New Roman" w:hAnsi="Times New Roman" w:cs="Times New Roman"/>
        </w:rPr>
        <w:t>Финансового отдела администрации Калачеевского муниципального района</w:t>
      </w:r>
      <w:r w:rsidR="00B91B82" w:rsidRPr="00251DD3">
        <w:rPr>
          <w:rFonts w:ascii="Times New Roman" w:hAnsi="Times New Roman" w:cs="Times New Roman"/>
        </w:rPr>
        <w:t>, провести работу, направленную на повышение оценки качества финансового менеджмента при проведении мониторинга по итогам 20</w:t>
      </w:r>
      <w:r w:rsidRPr="00251DD3">
        <w:rPr>
          <w:rFonts w:ascii="Times New Roman" w:hAnsi="Times New Roman" w:cs="Times New Roman"/>
        </w:rPr>
        <w:t>2</w:t>
      </w:r>
      <w:r w:rsidR="00134D0D">
        <w:rPr>
          <w:rFonts w:ascii="Times New Roman" w:hAnsi="Times New Roman" w:cs="Times New Roman"/>
        </w:rPr>
        <w:t>3</w:t>
      </w:r>
      <w:r w:rsidR="00B91B82" w:rsidRPr="00251DD3">
        <w:rPr>
          <w:rFonts w:ascii="Times New Roman" w:hAnsi="Times New Roman" w:cs="Times New Roman"/>
        </w:rPr>
        <w:t xml:space="preserve"> года</w:t>
      </w:r>
      <w:r w:rsidR="00303BD1">
        <w:rPr>
          <w:rFonts w:ascii="Times New Roman" w:hAnsi="Times New Roman" w:cs="Times New Roman"/>
        </w:rPr>
        <w:t>.</w:t>
      </w:r>
    </w:p>
    <w:p w14:paraId="5DBD2873" w14:textId="3CC5BA3D" w:rsidR="00303BD1" w:rsidRDefault="00303BD1" w:rsidP="00A559DF">
      <w:pPr>
        <w:rPr>
          <w:rFonts w:ascii="Times New Roman" w:hAnsi="Times New Roman" w:cs="Times New Roman"/>
        </w:rPr>
      </w:pPr>
    </w:p>
    <w:p w14:paraId="72902D41" w14:textId="77777777" w:rsidR="00D76FE4" w:rsidRDefault="00D76FE4" w:rsidP="00A55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финансового отдела администрации </w:t>
      </w:r>
    </w:p>
    <w:p w14:paraId="5475AB26" w14:textId="77777777" w:rsidR="000D02B4" w:rsidRDefault="00D76FE4" w:rsidP="00A55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Калачеевского муниципального района                                                                                        Т.Н.Кузнецова</w:t>
      </w:r>
    </w:p>
    <w:p w14:paraId="74DBBC7C" w14:textId="77777777" w:rsidR="000D02B4" w:rsidRDefault="000D02B4" w:rsidP="00A559DF">
      <w:pPr>
        <w:rPr>
          <w:rFonts w:ascii="Times New Roman" w:hAnsi="Times New Roman" w:cs="Times New Roman"/>
        </w:rPr>
      </w:pPr>
    </w:p>
    <w:p w14:paraId="2EB9F190" w14:textId="4133A207" w:rsidR="000D02B4" w:rsidRDefault="000D02B4" w:rsidP="00A559DF">
      <w:pPr>
        <w:rPr>
          <w:rFonts w:ascii="Times New Roman" w:hAnsi="Times New Roman" w:cs="Times New Roman"/>
        </w:rPr>
        <w:sectPr w:rsidR="000D02B4" w:rsidSect="000D02B4">
          <w:pgSz w:w="11900" w:h="16840"/>
          <w:pgMar w:top="510" w:right="764" w:bottom="558" w:left="1135" w:header="0" w:footer="3" w:gutter="0"/>
          <w:cols w:space="720"/>
          <w:docGrid w:linePitch="299"/>
        </w:sectPr>
      </w:pPr>
    </w:p>
    <w:p w14:paraId="5931F4D3" w14:textId="3D8197D6" w:rsidR="002C7B69" w:rsidRPr="007F586D" w:rsidRDefault="002C7B69" w:rsidP="000D02B4">
      <w:pPr>
        <w:widowControl w:val="0"/>
        <w:spacing w:after="0" w:line="230" w:lineRule="exac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F586D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3</w:t>
      </w:r>
    </w:p>
    <w:p w14:paraId="6C8A3211" w14:textId="2BDD9F5C" w:rsidR="002C7B69" w:rsidRPr="007F586D" w:rsidRDefault="002C7B69" w:rsidP="000D02B4">
      <w:pPr>
        <w:widowControl w:val="0"/>
        <w:tabs>
          <w:tab w:val="right" w:pos="14087"/>
          <w:tab w:val="left" w:pos="14399"/>
        </w:tabs>
        <w:spacing w:after="0" w:line="230" w:lineRule="exac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F586D">
        <w:rPr>
          <w:rFonts w:ascii="Times New Roman" w:eastAsia="Calibri" w:hAnsi="Times New Roman" w:cs="Times New Roman"/>
          <w:sz w:val="20"/>
          <w:szCs w:val="20"/>
        </w:rPr>
        <w:t>к Методике оценки качества финансового менеджмента</w:t>
      </w:r>
      <w:r w:rsidR="000D02B4">
        <w:rPr>
          <w:rFonts w:ascii="Times New Roman" w:eastAsia="Calibri" w:hAnsi="Times New Roman" w:cs="Times New Roman"/>
          <w:sz w:val="20"/>
          <w:szCs w:val="20"/>
        </w:rPr>
        <w:br/>
      </w:r>
      <w:r w:rsidRPr="007F586D">
        <w:rPr>
          <w:rFonts w:ascii="Times New Roman" w:eastAsia="Calibri" w:hAnsi="Times New Roman" w:cs="Times New Roman"/>
          <w:sz w:val="20"/>
          <w:szCs w:val="20"/>
        </w:rPr>
        <w:t xml:space="preserve"> главных распорядителей</w:t>
      </w:r>
      <w:r w:rsidR="000D02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F586D">
        <w:rPr>
          <w:rFonts w:ascii="Times New Roman" w:eastAsia="Calibri" w:hAnsi="Times New Roman" w:cs="Times New Roman"/>
          <w:sz w:val="20"/>
          <w:szCs w:val="20"/>
        </w:rPr>
        <w:t>бюджетных</w:t>
      </w:r>
      <w:r w:rsidR="000D02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F586D">
        <w:rPr>
          <w:rFonts w:ascii="Times New Roman" w:eastAsia="Calibri" w:hAnsi="Times New Roman" w:cs="Times New Roman"/>
          <w:sz w:val="20"/>
          <w:szCs w:val="20"/>
        </w:rPr>
        <w:t>средств</w:t>
      </w:r>
    </w:p>
    <w:p w14:paraId="0CAFBA34" w14:textId="5A041187" w:rsidR="002C7B69" w:rsidRPr="007F586D" w:rsidRDefault="002C7B69" w:rsidP="000D02B4">
      <w:pPr>
        <w:widowControl w:val="0"/>
        <w:spacing w:after="532" w:line="230" w:lineRule="exac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F586D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="000D02B4" w:rsidRPr="007F586D">
        <w:rPr>
          <w:rFonts w:ascii="Times New Roman" w:eastAsia="Calibri" w:hAnsi="Times New Roman" w:cs="Times New Roman"/>
          <w:sz w:val="20"/>
          <w:szCs w:val="20"/>
        </w:rPr>
        <w:t>Калачеевском муниципальном</w:t>
      </w:r>
      <w:r w:rsidRPr="007F586D">
        <w:rPr>
          <w:rFonts w:ascii="Times New Roman" w:eastAsia="Calibri" w:hAnsi="Times New Roman" w:cs="Times New Roman"/>
          <w:sz w:val="20"/>
          <w:szCs w:val="20"/>
        </w:rPr>
        <w:t xml:space="preserve"> районе</w:t>
      </w:r>
    </w:p>
    <w:p w14:paraId="4C871277" w14:textId="70375BB2" w:rsidR="002C7B69" w:rsidRPr="007F586D" w:rsidRDefault="002C7B69" w:rsidP="000D02B4">
      <w:pPr>
        <w:keepNext/>
        <w:keepLines/>
        <w:widowControl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/>
          <w:bCs/>
        </w:rPr>
      </w:pPr>
      <w:bookmarkStart w:id="0" w:name="bookmark8"/>
      <w:r w:rsidRPr="007F586D">
        <w:rPr>
          <w:rFonts w:ascii="Times New Roman" w:eastAsia="Calibri" w:hAnsi="Times New Roman" w:cs="Times New Roman"/>
          <w:b/>
          <w:bCs/>
        </w:rPr>
        <w:t>РЕЗУЛЬТАТЫ</w:t>
      </w:r>
      <w:bookmarkEnd w:id="0"/>
    </w:p>
    <w:p w14:paraId="74DC3432" w14:textId="77777777" w:rsidR="002C7B69" w:rsidRPr="007F586D" w:rsidRDefault="002C7B69" w:rsidP="002C7B69">
      <w:pPr>
        <w:keepNext/>
        <w:keepLines/>
        <w:widowControl w:val="0"/>
        <w:spacing w:after="0" w:line="240" w:lineRule="exact"/>
        <w:ind w:left="300"/>
        <w:jc w:val="center"/>
        <w:outlineLvl w:val="1"/>
        <w:rPr>
          <w:rFonts w:ascii="Times New Roman" w:eastAsia="Calibri" w:hAnsi="Times New Roman" w:cs="Times New Roman"/>
          <w:b/>
          <w:bCs/>
        </w:rPr>
      </w:pPr>
      <w:bookmarkStart w:id="1" w:name="bookmark9"/>
      <w:r w:rsidRPr="007F586D">
        <w:rPr>
          <w:rFonts w:ascii="Times New Roman" w:eastAsia="Calibri" w:hAnsi="Times New Roman" w:cs="Times New Roman"/>
          <w:b/>
          <w:bCs/>
        </w:rPr>
        <w:t>АНАЛИЗА КАЧЕСТВА ФИНАНСОВОГО МЕНЕДЖМЕНТА</w:t>
      </w:r>
      <w:bookmarkEnd w:id="1"/>
    </w:p>
    <w:p w14:paraId="3ECB619E" w14:textId="2CDAC800" w:rsidR="002C7B69" w:rsidRPr="007F586D" w:rsidRDefault="002C7B69" w:rsidP="002C7B6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51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1701"/>
        <w:gridCol w:w="3544"/>
        <w:gridCol w:w="5397"/>
        <w:gridCol w:w="3401"/>
      </w:tblGrid>
      <w:tr w:rsidR="00232D74" w:rsidRPr="002C7B69" w14:paraId="730FA47C" w14:textId="77777777" w:rsidTr="004A7686">
        <w:trPr>
          <w:trHeight w:val="169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6CC331" w14:textId="77777777" w:rsidR="00232D74" w:rsidRPr="002C7B69" w:rsidRDefault="00232D74" w:rsidP="002C7B69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14:paraId="3688EBA5" w14:textId="77777777" w:rsidR="00232D74" w:rsidRPr="002C7B69" w:rsidRDefault="00232D74" w:rsidP="002C7B69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AB9488" w14:textId="77777777" w:rsidR="00F30A7A" w:rsidRDefault="00F30A7A" w:rsidP="00232D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1E9E8B53" w14:textId="77777777" w:rsidR="00F30A7A" w:rsidRDefault="00F30A7A" w:rsidP="00232D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44B755F4" w14:textId="076DE95F" w:rsidR="00232D74" w:rsidRPr="002C7B69" w:rsidRDefault="00232D74" w:rsidP="00232D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Средняя оценка по показателю 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(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SP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694855" w14:textId="77777777" w:rsidR="00232D74" w:rsidRPr="002C7B69" w:rsidRDefault="00232D74" w:rsidP="002C7B69">
            <w:pPr>
              <w:widowControl w:val="0"/>
              <w:spacing w:after="0" w:line="278" w:lineRule="exact"/>
              <w:ind w:left="160" w:firstLine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ГРБС, получившие неудовлетворительную оценку по показателю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08C4CA" w14:textId="77777777" w:rsidR="00232D74" w:rsidRPr="002C7B69" w:rsidRDefault="00232D74" w:rsidP="002C7B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ГРБС, получившие лучшую оценку по показателю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72400B" w14:textId="77777777" w:rsidR="00232D74" w:rsidRPr="002C7B69" w:rsidRDefault="00232D74" w:rsidP="002C7B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ГРБС, к которым показа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тель не приме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ним</w:t>
            </w:r>
          </w:p>
        </w:tc>
      </w:tr>
      <w:tr w:rsidR="00232D74" w:rsidRPr="002C7B69" w14:paraId="1A7AAA03" w14:textId="77777777" w:rsidTr="004A7686">
        <w:trPr>
          <w:trHeight w:val="22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26159E" w14:textId="77777777" w:rsidR="00232D74" w:rsidRPr="002C7B69" w:rsidRDefault="00232D74" w:rsidP="002C7B6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F1B0A4" w14:textId="77777777" w:rsidR="00232D74" w:rsidRPr="002C7B69" w:rsidRDefault="00232D74" w:rsidP="002C7B6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125E9D" w14:textId="77777777" w:rsidR="00232D74" w:rsidRPr="002C7B69" w:rsidRDefault="00232D74" w:rsidP="002C7B6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C4A178" w14:textId="77777777" w:rsidR="00232D74" w:rsidRPr="002C7B69" w:rsidRDefault="00232D74" w:rsidP="002C7B6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738322" w14:textId="77777777" w:rsidR="00232D74" w:rsidRPr="002C7B69" w:rsidRDefault="00232D74" w:rsidP="002C7B6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</w:tr>
      <w:tr w:rsidR="004A7686" w:rsidRPr="004A7686" w14:paraId="1FBF1826" w14:textId="77777777" w:rsidTr="002A04A7">
        <w:trPr>
          <w:trHeight w:val="426"/>
          <w:jc w:val="center"/>
        </w:trPr>
        <w:tc>
          <w:tcPr>
            <w:tcW w:w="15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DF11EB" w14:textId="674E2937" w:rsidR="004A7686" w:rsidRPr="004A7686" w:rsidRDefault="004A7686" w:rsidP="004A76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. 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механизма планирования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бюджета</w:t>
            </w:r>
          </w:p>
        </w:tc>
      </w:tr>
      <w:tr w:rsidR="00232D74" w:rsidRPr="002C7B69" w14:paraId="02B03322" w14:textId="77777777" w:rsidTr="004A7686">
        <w:trPr>
          <w:trHeight w:val="95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FAD443" w14:textId="77777777" w:rsidR="00232D74" w:rsidRPr="002C7B69" w:rsidRDefault="00232D74" w:rsidP="002C7B69">
            <w:pPr>
              <w:widowControl w:val="0"/>
              <w:spacing w:after="0" w:line="220" w:lineRule="exact"/>
              <w:ind w:left="280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7243C1" w14:textId="77777777" w:rsidR="00232D74" w:rsidRPr="002C7B69" w:rsidRDefault="00232D74" w:rsidP="002C7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9E4498" w14:textId="77777777" w:rsidR="00232D74" w:rsidRPr="002C7B69" w:rsidRDefault="00232D74" w:rsidP="002C7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BA29E7" w14:textId="77777777" w:rsidR="00232D74" w:rsidRPr="002C7B69" w:rsidRDefault="00232D74" w:rsidP="002C7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Финансовый отдел администрации Калачеевского муниципального района, Администрация Калачяеевского муниципального района, Отдел по культуре, Отдел по образованию,Совет народных депутатов, КСП Калачеевского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E63C9E" w14:textId="77777777" w:rsidR="00232D74" w:rsidRPr="002C7B69" w:rsidRDefault="00232D74" w:rsidP="002C7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Совет народных депутатов, КСП Калачеевского муниципального района</w:t>
            </w:r>
          </w:p>
        </w:tc>
      </w:tr>
      <w:tr w:rsidR="00232D74" w:rsidRPr="002C7B69" w14:paraId="6B717D32" w14:textId="77777777" w:rsidTr="004A7686">
        <w:trPr>
          <w:trHeight w:val="96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A66440" w14:textId="77777777" w:rsidR="00232D74" w:rsidRPr="002C7B69" w:rsidRDefault="00232D74" w:rsidP="002C7B69">
            <w:pPr>
              <w:widowControl w:val="0"/>
              <w:spacing w:after="0" w:line="220" w:lineRule="exact"/>
              <w:ind w:left="280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B15BDF" w14:textId="77777777" w:rsidR="00232D74" w:rsidRPr="002C7B69" w:rsidRDefault="00232D74" w:rsidP="002C7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1E593E" w14:textId="77777777" w:rsidR="00232D74" w:rsidRPr="002C7B69" w:rsidRDefault="00232D74" w:rsidP="002C7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529A8E" w14:textId="77777777" w:rsidR="00232D74" w:rsidRPr="002C7B69" w:rsidRDefault="00232D74" w:rsidP="002C7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Финансовый отдел администрации Калачеевского муниципального района, Администрация Калачяеевского муниципального района, Отдел по культуре, Отдел по образованию, Калачеевского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001D51" w14:textId="77777777" w:rsidR="00232D74" w:rsidRPr="002C7B69" w:rsidRDefault="00232D74" w:rsidP="002C7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2D74" w:rsidRPr="002C7B69" w14:paraId="0D4D8BB8" w14:textId="77777777" w:rsidTr="004A7686">
        <w:trPr>
          <w:trHeight w:val="83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DCE005" w14:textId="77777777" w:rsidR="00232D74" w:rsidRPr="002C7B69" w:rsidRDefault="00232D74" w:rsidP="002C7B69">
            <w:pPr>
              <w:widowControl w:val="0"/>
              <w:spacing w:after="0" w:line="220" w:lineRule="exact"/>
              <w:ind w:left="280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46F256" w14:textId="77777777" w:rsidR="00232D74" w:rsidRPr="002C7B69" w:rsidRDefault="00232D74" w:rsidP="002C7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CBC654" w14:textId="77777777" w:rsidR="00232D74" w:rsidRPr="002C7B69" w:rsidRDefault="00232D74" w:rsidP="002C7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844C5E" w14:textId="77777777" w:rsidR="00232D74" w:rsidRPr="002C7B69" w:rsidRDefault="00232D74" w:rsidP="002C7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Администрация Калачяеевского муниципального района, Отдел по культуре, Отдел по образованию,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72B9C5" w14:textId="77777777" w:rsidR="00232D74" w:rsidRPr="002C7B69" w:rsidRDefault="00232D74" w:rsidP="002C7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A7686" w:rsidRPr="002C7B69" w14:paraId="71BF10A9" w14:textId="77777777" w:rsidTr="004A7686">
        <w:trPr>
          <w:trHeight w:val="426"/>
          <w:jc w:val="center"/>
        </w:trPr>
        <w:tc>
          <w:tcPr>
            <w:tcW w:w="15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C19D5E" w14:textId="3D7663E8" w:rsidR="004A7686" w:rsidRPr="004A7686" w:rsidRDefault="004A7686" w:rsidP="004A76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2. Оценка результатов исполнения бюджета в части расходов и управления обстоятельствами в процессе исполнения бюджета</w:t>
            </w:r>
          </w:p>
        </w:tc>
      </w:tr>
      <w:tr w:rsidR="00232D74" w:rsidRPr="002C7B69" w14:paraId="4F11A477" w14:textId="77777777" w:rsidTr="004A7686">
        <w:trPr>
          <w:trHeight w:val="127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C60A2F" w14:textId="77777777" w:rsidR="00232D74" w:rsidRPr="002C7B69" w:rsidRDefault="00232D74" w:rsidP="002C7B69">
            <w:pPr>
              <w:widowControl w:val="0"/>
              <w:spacing w:after="0" w:line="220" w:lineRule="exact"/>
              <w:ind w:left="280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CAD208" w14:textId="77777777" w:rsidR="00232D74" w:rsidRPr="002C7B69" w:rsidRDefault="00232D74" w:rsidP="002C7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E844B0" w14:textId="77777777" w:rsidR="00232D74" w:rsidRPr="002C7B69" w:rsidRDefault="00232D74" w:rsidP="002C7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9FEE3A" w14:textId="77777777" w:rsidR="00232D74" w:rsidRPr="002C7B69" w:rsidRDefault="00232D74" w:rsidP="002C7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Администрация Калачяеевского муниципального района, Отдел по культуре, Отдел по образованию Калачеевского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2FC31" w14:textId="77777777" w:rsidR="00232D74" w:rsidRPr="002C7B69" w:rsidRDefault="00232D74" w:rsidP="002C7B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Совет народных депутатов, КСП, Финансовый отдел администрации Калачеевского муниципального района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8261"/>
        <w:gridCol w:w="1488"/>
        <w:gridCol w:w="2046"/>
        <w:gridCol w:w="2091"/>
        <w:gridCol w:w="1066"/>
      </w:tblGrid>
      <w:tr w:rsidR="000D02B4" w:rsidRPr="002C7B69" w14:paraId="26298FAE" w14:textId="77777777" w:rsidTr="002C7B69">
        <w:trPr>
          <w:trHeight w:hRule="exact" w:val="19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1925C2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№</w:t>
            </w:r>
          </w:p>
          <w:p w14:paraId="04CA7FA3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8F42DD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051064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Средняя оценка по показателю 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(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SP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52D30D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78" w:lineRule="exact"/>
              <w:ind w:left="160" w:firstLine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ГРБС, получившие неудовлетворительную оценку по показателю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7763FA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ГРБС, получившие лучшую оценку по показателю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4347E2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ГРБС, к которым показа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тель не приме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ним</w:t>
            </w:r>
          </w:p>
        </w:tc>
      </w:tr>
      <w:tr w:rsidR="000D02B4" w:rsidRPr="002C7B69" w14:paraId="2FBDDF42" w14:textId="77777777" w:rsidTr="002C7B69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79D350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AC7A62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DFBEAB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A28162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4A6F94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A77EF2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</w:tr>
      <w:tr w:rsidR="000D02B4" w:rsidRPr="002C7B69" w14:paraId="0F9FE3DB" w14:textId="77777777" w:rsidTr="002C7B69">
        <w:trPr>
          <w:trHeight w:hRule="exact" w:val="258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2ABC8C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900AF8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69" w:lineRule="exact"/>
              <w:ind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01AA35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EB6C1F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9FDC4B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Финансовый отдел администрации Калачеевского муниципального района, Администрация Калачяеевского муниципального района, Отдел по культуре, Отдел пообразованию, Совет народных депутатов, КСП Калачеевского муниципального района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D30CD3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D02B4" w:rsidRPr="002C7B69" w14:paraId="7D2CF6F9" w14:textId="77777777" w:rsidTr="002C7B69">
        <w:trPr>
          <w:trHeight w:hRule="exact" w:val="21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F4FCF0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983563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78" w:lineRule="exact"/>
              <w:ind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Изменение дебиторской задолженности ГРБС и подведомственных ему муниципальных бюджетных учреждений в отчетном периоде по сравнению с началом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450BA1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DBF236" w14:textId="3C90194B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Администрация Калачяеевского муниципального района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E7C97A" w14:textId="1BBC4636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Отдел по образованию</w:t>
            </w:r>
            <w:r w:rsidR="004A7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Финансовый отдел администрации Калачеевского муниципального района, Отдел по культуре, Отдел по образованию, Совет народных депутатов, КСП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290836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D02B4" w:rsidRPr="002C7B69" w14:paraId="36D445C5" w14:textId="77777777" w:rsidTr="002C7B69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0BBC4C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43839A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78" w:lineRule="exact"/>
              <w:ind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1C9C8A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AE1BB1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695308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Финансовый отдел администрации Калачеевского муниципального района, Администрация Калачяеевского муниципального района, Отдел по культуре, Отдел пообразованию,Совет народных депутатов, КСП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A32BCD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D02B4" w:rsidRPr="002C7B69" w14:paraId="5B93A140" w14:textId="77777777" w:rsidTr="000D02B4">
        <w:trPr>
          <w:trHeight w:hRule="exact" w:val="83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85586F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9E40D5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2A3985" w14:textId="7468DA6D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ED6CD3" w14:textId="0BF58A2D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Администрация Калачяеевского муниципального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749565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Финансовый отдел администрации Калачеевского муниципального района, Администрация Калачяеевского муниципального района, Отдел по культуре, Отдел пообразованию,Совет народных депутатов, КСП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942D1D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D02B4" w:rsidRPr="002C7B69" w14:paraId="4F868331" w14:textId="77777777" w:rsidTr="002C7B69">
        <w:trPr>
          <w:trHeight w:val="293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9E0DDC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exact"/>
              <w:ind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 Оценка состояния учета и отчетности</w:t>
            </w:r>
          </w:p>
        </w:tc>
      </w:tr>
      <w:tr w:rsidR="000D02B4" w:rsidRPr="002C7B69" w14:paraId="6768D35F" w14:textId="77777777" w:rsidTr="002C7B69">
        <w:trPr>
          <w:trHeight w:hRule="exact" w:val="31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63D992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20" w:lineRule="exact"/>
              <w:ind w:firstLine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9EB005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20" w:lineRule="exact"/>
              <w:ind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D3A4EE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6B14B5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0619DB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Финансовый отдел администрации Калачеевского муниципального района, Администрация Калачяеевского муниципального района, Отдел по культуре, Отдел пообразованию,Совет народных депутатов, КСП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1A9F95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D02B4" w:rsidRPr="002C7B69" w14:paraId="0C4B6338" w14:textId="77777777" w:rsidTr="002C7B69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81BEDA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20" w:lineRule="exact"/>
              <w:ind w:firstLine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Р10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8374C7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20" w:lineRule="exact"/>
              <w:ind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составления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23F059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C8827C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42CE80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Финансовый отдел администрации Калачеевского муниципального района, Администрация Калачяеевского муниципального района, Отдел по культуре, Отдел пообразованию,Совет народных депутатов, КСП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F8DD37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D02B4" w:rsidRPr="002C7B69" w14:paraId="42F9D842" w14:textId="77777777" w:rsidTr="002C7B69">
        <w:trPr>
          <w:trHeight w:val="283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2A25D3" w14:textId="77777777" w:rsidR="000D02B4" w:rsidRPr="002C7B69" w:rsidRDefault="000D02B4" w:rsidP="004A7686">
            <w:pPr>
              <w:framePr w:w="15773" w:wrap="notBeside" w:vAnchor="text" w:hAnchor="page" w:x="406" w:y="-174"/>
              <w:widowControl w:val="0"/>
              <w:spacing w:after="0" w:line="240" w:lineRule="exact"/>
              <w:ind w:firstLine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 Оценка финансово-экономической деятельности подведомственных ГРБС учреждений</w:t>
            </w:r>
          </w:p>
        </w:tc>
      </w:tr>
    </w:tbl>
    <w:p w14:paraId="05EA3632" w14:textId="77777777" w:rsidR="000D02B4" w:rsidRPr="002C7B69" w:rsidRDefault="000D02B4" w:rsidP="004A7686">
      <w:pPr>
        <w:framePr w:w="15773" w:wrap="notBeside" w:vAnchor="text" w:hAnchor="page" w:x="406" w:y="-174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14:paraId="09966F09" w14:textId="77777777" w:rsidR="002C7B69" w:rsidRPr="002C7B69" w:rsidRDefault="002C7B69" w:rsidP="002C7B6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14:paraId="10DB10C8" w14:textId="77777777" w:rsidR="002C7B69" w:rsidRPr="002C7B69" w:rsidRDefault="002C7B69" w:rsidP="002C7B6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  <w:r w:rsidRPr="002C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8261"/>
        <w:gridCol w:w="1488"/>
        <w:gridCol w:w="2330"/>
        <w:gridCol w:w="1559"/>
        <w:gridCol w:w="1314"/>
      </w:tblGrid>
      <w:tr w:rsidR="002C7B69" w:rsidRPr="002C7B69" w14:paraId="71DEED47" w14:textId="77777777" w:rsidTr="002C7B69">
        <w:trPr>
          <w:trHeight w:hRule="exact" w:val="19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1F936F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№</w:t>
            </w:r>
          </w:p>
          <w:p w14:paraId="3967EDCE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1AC190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80A754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Средняя оценка по показателю 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(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SP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9FF837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78" w:lineRule="exact"/>
              <w:ind w:left="160" w:firstLine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ГРБС, получившие неудовлетворительную оценку по показателю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022062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ГРБС, получившие лучшую оценку по показателю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A1379B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ГРБС, к которым показа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тель не приме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ним</w:t>
            </w:r>
          </w:p>
        </w:tc>
      </w:tr>
      <w:tr w:rsidR="002C7B69" w:rsidRPr="002C7B69" w14:paraId="39085A18" w14:textId="77777777" w:rsidTr="002C7B69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41B0EF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2D8948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F85B6F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D887B8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DB61E1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46CBE1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</w:tr>
      <w:tr w:rsidR="002C7B69" w:rsidRPr="002C7B69" w14:paraId="44D5F8E0" w14:textId="77777777" w:rsidTr="002C7B69">
        <w:trPr>
          <w:trHeight w:hRule="exact" w:val="194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751F04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20" w:lineRule="exact"/>
              <w:ind w:firstLine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Р11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339D30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Размещение в полном объеме подведомственными ГРБС учреждениями на официальном сайте в сети Интернет </w:t>
            </w:r>
            <w:hyperlink r:id="rId7" w:history="1">
              <w:r w:rsidRPr="002C7B69">
                <w:rPr>
                  <w:rFonts w:ascii="Times New Roman" w:eastAsia="Times New Roman" w:hAnsi="Times New Roman" w:cs="Times New Roman"/>
                  <w:color w:val="000000"/>
                  <w:lang w:val="en-US" w:bidi="en-US"/>
                </w:rPr>
                <w:t>www</w:t>
              </w:r>
              <w:r w:rsidRPr="002C7B69">
                <w:rPr>
                  <w:rFonts w:ascii="Times New Roman" w:eastAsia="Times New Roman" w:hAnsi="Times New Roman" w:cs="Times New Roman"/>
                  <w:color w:val="000000"/>
                  <w:lang w:bidi="en-US"/>
                </w:rPr>
                <w:t>.</w:t>
              </w:r>
              <w:r w:rsidRPr="002C7B69">
                <w:rPr>
                  <w:rFonts w:ascii="Times New Roman" w:eastAsia="Times New Roman" w:hAnsi="Times New Roman" w:cs="Times New Roman"/>
                  <w:color w:val="000000"/>
                  <w:lang w:val="en-US" w:bidi="en-US"/>
                </w:rPr>
                <w:t>bus</w:t>
              </w:r>
              <w:r w:rsidRPr="002C7B69">
                <w:rPr>
                  <w:rFonts w:ascii="Times New Roman" w:eastAsia="Times New Roman" w:hAnsi="Times New Roman" w:cs="Times New Roman"/>
                  <w:color w:val="000000"/>
                  <w:lang w:bidi="en-US"/>
                </w:rPr>
                <w:t>.</w:t>
              </w:r>
              <w:r w:rsidRPr="002C7B69">
                <w:rPr>
                  <w:rFonts w:ascii="Times New Roman" w:eastAsia="Times New Roman" w:hAnsi="Times New Roman" w:cs="Times New Roman"/>
                  <w:color w:val="000000"/>
                  <w:lang w:val="en-US" w:bidi="en-US"/>
                </w:rPr>
                <w:t>gov</w:t>
              </w:r>
              <w:r w:rsidRPr="002C7B69">
                <w:rPr>
                  <w:rFonts w:ascii="Times New Roman" w:eastAsia="Times New Roman" w:hAnsi="Times New Roman" w:cs="Times New Roman"/>
                  <w:color w:val="000000"/>
                  <w:lang w:bidi="en-US"/>
                </w:rPr>
                <w:t>.</w:t>
              </w:r>
              <w:r w:rsidRPr="002C7B69">
                <w:rPr>
                  <w:rFonts w:ascii="Times New Roman" w:eastAsia="Times New Roman" w:hAnsi="Times New Roman" w:cs="Times New Roman"/>
                  <w:color w:val="000000"/>
                  <w:lang w:val="en-US" w:bidi="en-US"/>
                </w:rPr>
                <w:t>ru</w:t>
              </w:r>
            </w:hyperlink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N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86н, по состоянию на 1 марта текущего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22383D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 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D47B77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914F16" w14:textId="2EFC0A1A" w:rsidR="002C7B69" w:rsidRPr="002C7B69" w:rsidRDefault="004A7686" w:rsidP="002C7B69">
            <w:pPr>
              <w:framePr w:w="1577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Отдел по культуре, Отдел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образованию, </w:t>
            </w:r>
            <w:r w:rsidR="007C4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Администрация 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Калачеевского муниципального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93C413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Совет народных депутатов, КСП Калачеевскогомуниципального района,Финансовый отдел</w:t>
            </w:r>
          </w:p>
        </w:tc>
      </w:tr>
      <w:tr w:rsidR="002C7B69" w:rsidRPr="002C7B69" w14:paraId="69731797" w14:textId="77777777" w:rsidTr="002C7B69">
        <w:trPr>
          <w:trHeight w:val="283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B97966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40" w:lineRule="exact"/>
              <w:ind w:firstLine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 Оценка организации финансового контроля</w:t>
            </w:r>
          </w:p>
        </w:tc>
      </w:tr>
      <w:tr w:rsidR="002C7B69" w:rsidRPr="002C7B69" w14:paraId="7EA2F1DD" w14:textId="77777777" w:rsidTr="002C7B69">
        <w:trPr>
          <w:trHeight w:hRule="exact" w:val="27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5CFE61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20" w:lineRule="exact"/>
              <w:ind w:firstLine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Р12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D97B91D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A55A57" w14:textId="1519DBCF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</w:t>
            </w:r>
            <w:r w:rsidR="000D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4,5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87760C" w14:textId="306A9BE6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Отдел по</w:t>
            </w:r>
            <w:r w:rsidR="004A7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C89E46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Финансовый отдел администрации Калачеевского муниципального района, Администрация Калачяеевского муниципального района, Отдел по культуре, Совет народных депутатов, КСП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CBD31" w14:textId="77777777" w:rsidR="002C7B69" w:rsidRPr="002C7B69" w:rsidRDefault="002C7B69" w:rsidP="002C7B69">
            <w:pPr>
              <w:framePr w:w="1577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4C25AF3C" w14:textId="77777777" w:rsidR="002C7B69" w:rsidRPr="002C7B69" w:rsidRDefault="002C7B69" w:rsidP="002C7B69">
      <w:pPr>
        <w:framePr w:w="15773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14:paraId="5CC065B0" w14:textId="77777777" w:rsidR="002C7B69" w:rsidRPr="002C7B69" w:rsidRDefault="002C7B69" w:rsidP="002C7B6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14:paraId="5C0A096C" w14:textId="77777777" w:rsidR="002C7B69" w:rsidRPr="002C7B69" w:rsidRDefault="002C7B69" w:rsidP="002C7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  <w:sectPr w:rsidR="002C7B69" w:rsidRPr="002C7B69" w:rsidSect="000D02B4">
          <w:pgSz w:w="16840" w:h="11900" w:orient="landscape"/>
          <w:pgMar w:top="1135" w:right="510" w:bottom="764" w:left="558" w:header="0" w:footer="3" w:gutter="0"/>
          <w:cols w:space="720"/>
          <w:docGrid w:linePitch="299"/>
        </w:sectPr>
      </w:pPr>
    </w:p>
    <w:p w14:paraId="08185113" w14:textId="77777777" w:rsidR="002C7B69" w:rsidRPr="002C7B69" w:rsidRDefault="002C7B69" w:rsidP="002C7B69">
      <w:pPr>
        <w:widowControl w:val="0"/>
        <w:spacing w:after="0" w:line="230" w:lineRule="exact"/>
        <w:ind w:left="5400" w:firstLine="3"/>
        <w:jc w:val="both"/>
        <w:rPr>
          <w:rFonts w:ascii="Calibri" w:eastAsia="Calibri" w:hAnsi="Calibri" w:cs="Times New Roman"/>
          <w:sz w:val="20"/>
          <w:szCs w:val="20"/>
        </w:rPr>
      </w:pPr>
      <w:r w:rsidRPr="002C7B69">
        <w:rPr>
          <w:rFonts w:ascii="Calibri" w:eastAsia="Calibri" w:hAnsi="Calibri" w:cs="Times New Roman"/>
          <w:sz w:val="20"/>
          <w:szCs w:val="20"/>
        </w:rPr>
        <w:lastRenderedPageBreak/>
        <w:t>Приложение № 4</w:t>
      </w:r>
    </w:p>
    <w:p w14:paraId="27EAFB67" w14:textId="77777777" w:rsidR="002C7B69" w:rsidRPr="002C7B69" w:rsidRDefault="002C7B69" w:rsidP="002C7B69">
      <w:pPr>
        <w:widowControl w:val="0"/>
        <w:spacing w:after="1072" w:line="230" w:lineRule="exact"/>
        <w:ind w:left="5400" w:firstLine="3"/>
        <w:jc w:val="both"/>
        <w:rPr>
          <w:rFonts w:ascii="Calibri" w:eastAsia="Calibri" w:hAnsi="Calibri" w:cs="Times New Roman"/>
          <w:sz w:val="20"/>
          <w:szCs w:val="20"/>
        </w:rPr>
      </w:pPr>
      <w:r w:rsidRPr="002C7B69">
        <w:rPr>
          <w:rFonts w:ascii="Calibri" w:eastAsia="Calibri" w:hAnsi="Calibri" w:cs="Times New Roman"/>
          <w:sz w:val="20"/>
          <w:szCs w:val="20"/>
        </w:rPr>
        <w:t xml:space="preserve">к Методике оценки качества финансового менеджмента главных распорядителей бюджетных средств в Калачеевском муниципальном районе </w:t>
      </w:r>
    </w:p>
    <w:p w14:paraId="7CBB6C6A" w14:textId="77777777" w:rsidR="002C7B69" w:rsidRPr="002C7B69" w:rsidRDefault="002C7B69" w:rsidP="002C7B69">
      <w:pPr>
        <w:widowControl w:val="0"/>
        <w:spacing w:after="0" w:line="240" w:lineRule="exact"/>
        <w:ind w:left="20"/>
        <w:jc w:val="center"/>
        <w:rPr>
          <w:rFonts w:ascii="Calibri" w:eastAsia="Calibri" w:hAnsi="Calibri" w:cs="Times New Roman"/>
          <w:b/>
          <w:bCs/>
        </w:rPr>
      </w:pPr>
      <w:r w:rsidRPr="002C7B69">
        <w:rPr>
          <w:rFonts w:ascii="Times New Roman" w:eastAsia="Calibri" w:hAnsi="Times New Roman" w:cs="Times New Roman"/>
          <w:smallCaps/>
          <w:color w:val="000000"/>
          <w:sz w:val="24"/>
          <w:szCs w:val="24"/>
          <w:shd w:val="clear" w:color="auto" w:fill="FFFFFF"/>
          <w:lang w:eastAsia="ru-RU" w:bidi="ru-RU"/>
        </w:rPr>
        <w:t>сводный рейтинг</w:t>
      </w:r>
    </w:p>
    <w:p w14:paraId="3D3B2215" w14:textId="4B0FEBDC" w:rsidR="002C7B69" w:rsidRPr="002C7B69" w:rsidRDefault="002C7B69" w:rsidP="002C7B69">
      <w:pPr>
        <w:widowControl w:val="0"/>
        <w:spacing w:after="0" w:line="274" w:lineRule="exact"/>
        <w:ind w:left="20"/>
        <w:jc w:val="center"/>
        <w:rPr>
          <w:rFonts w:ascii="Calibri" w:eastAsia="Calibri" w:hAnsi="Calibri" w:cs="Times New Roman"/>
          <w:b/>
          <w:bCs/>
        </w:rPr>
      </w:pPr>
      <w:r w:rsidRPr="002C7B69">
        <w:rPr>
          <w:rFonts w:ascii="Calibri" w:eastAsia="Calibri" w:hAnsi="Calibri" w:cs="Times New Roman"/>
          <w:b/>
          <w:bCs/>
        </w:rPr>
        <w:t>ГЛАВНЫХ РАСПОРЯДИТЕЛЕЙ БЮДЖЕТНЫХ СРЕДСТВ КАЛАЧЕЕВСКОГО МУНИЦИПАЛЬНОГО РАЙОНА</w:t>
      </w:r>
      <w:r w:rsidRPr="002C7B69">
        <w:rPr>
          <w:rFonts w:ascii="Calibri" w:eastAsia="Calibri" w:hAnsi="Calibri" w:cs="Times New Roman"/>
          <w:b/>
          <w:bCs/>
        </w:rPr>
        <w:br/>
        <w:t>ПО КАЧЕСТВУ ФИНАНСОВОГО МЕНЕДЖМЕНТА</w:t>
      </w:r>
      <w:r w:rsidR="00A5758A">
        <w:rPr>
          <w:rFonts w:ascii="Calibri" w:eastAsia="Calibri" w:hAnsi="Calibri" w:cs="Times New Roman"/>
          <w:b/>
          <w:bCs/>
        </w:rPr>
        <w:t xml:space="preserve"> за 202</w:t>
      </w:r>
      <w:r w:rsidR="00134D0D">
        <w:rPr>
          <w:rFonts w:ascii="Calibri" w:eastAsia="Calibri" w:hAnsi="Calibri" w:cs="Times New Roman"/>
          <w:b/>
          <w:bCs/>
        </w:rPr>
        <w:t>2</w:t>
      </w:r>
      <w:r w:rsidR="00A5758A">
        <w:rPr>
          <w:rFonts w:ascii="Calibri" w:eastAsia="Calibri" w:hAnsi="Calibri" w:cs="Times New Roman"/>
          <w:b/>
          <w:bCs/>
        </w:rPr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106"/>
        <w:gridCol w:w="1891"/>
        <w:gridCol w:w="2160"/>
        <w:gridCol w:w="2078"/>
      </w:tblGrid>
      <w:tr w:rsidR="002C7B69" w:rsidRPr="002C7B69" w14:paraId="510541E0" w14:textId="77777777" w:rsidTr="002C7B69">
        <w:trPr>
          <w:trHeight w:hRule="exact" w:val="140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9757F9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60" w:line="22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N</w:t>
            </w:r>
          </w:p>
          <w:p w14:paraId="6916A4DA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before="60" w:after="0" w:line="22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BF1E48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ГРБС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F976E3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Рейтинговая оценка 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(R)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52CE49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Суммарная оценка качества финансового менеджмента (КФМ)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C0AEF8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Максимальная оценка качества финансового менеджмента 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(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MAX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)</w:t>
            </w:r>
          </w:p>
        </w:tc>
      </w:tr>
      <w:tr w:rsidR="002C7B69" w:rsidRPr="002C7B69" w14:paraId="582A70F5" w14:textId="77777777" w:rsidTr="002C7B69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BD09C9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2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2D54EF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204AC3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E0F0EF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87CF59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2C7B69" w:rsidRPr="002C7B69" w14:paraId="36E34E0F" w14:textId="77777777" w:rsidTr="002C7B69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3C48DC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20" w:lineRule="exact"/>
              <w:ind w:firstLine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C4024D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Отдел по культуре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9930D8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1,0/5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F3A577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1F754A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</w:tr>
      <w:tr w:rsidR="002C7B69" w:rsidRPr="002C7B69" w14:paraId="7AF729CA" w14:textId="77777777" w:rsidTr="002C7B69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365570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20" w:lineRule="exact"/>
              <w:ind w:firstLine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78882C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Администрация Калачеевского муниципального района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0CDBB2" w14:textId="308CF211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  <w:r w:rsidR="00134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87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/4,</w:t>
            </w:r>
            <w:r w:rsidR="00134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552218" w14:textId="14161969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01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09B1CF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</w:tr>
      <w:tr w:rsidR="002C7B69" w:rsidRPr="002C7B69" w14:paraId="6014AAAE" w14:textId="77777777" w:rsidTr="002C7B69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0B112E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20" w:lineRule="exact"/>
              <w:ind w:firstLine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9F1A01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Отдел по образованию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B581CA" w14:textId="0A629911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0,</w:t>
            </w:r>
            <w:r w:rsidR="00134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3/4,</w:t>
            </w:r>
            <w:r w:rsidR="00134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40EBBD" w14:textId="6BB5C2EE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01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A084D5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</w:tr>
      <w:tr w:rsidR="002C7B69" w:rsidRPr="002C7B69" w14:paraId="78B500BF" w14:textId="77777777" w:rsidTr="002C7B69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E4C41C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20" w:lineRule="exact"/>
              <w:ind w:firstLine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44130E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Финансовый отдел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9BD25C" w14:textId="2882EA3F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0,</w:t>
            </w:r>
            <w:r w:rsidR="00A57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83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</w:t>
            </w:r>
            <w:r w:rsidR="00A57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E1D7D4" w14:textId="25267E73" w:rsidR="002C7B69" w:rsidRPr="002C7B69" w:rsidRDefault="00A5758A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21DA00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</w:tr>
      <w:tr w:rsidR="002C7B69" w:rsidRPr="002C7B69" w14:paraId="6F15781E" w14:textId="77777777" w:rsidTr="002C7B69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EA9BEB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before="120" w:after="0" w:line="22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6C5C04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Совет народных депутатов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12D089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0,75/3,75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D6CB66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45C14C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</w:tr>
      <w:tr w:rsidR="002C7B69" w:rsidRPr="002C7B69" w14:paraId="71803960" w14:textId="77777777" w:rsidTr="002C7B69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AE0C3D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120" w:line="220" w:lineRule="exact"/>
              <w:ind w:firstLine="9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184505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КСП Калачеевского муниципального района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1CA7E2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0,75/3,75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61657D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7F44D4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</w:tr>
      <w:tr w:rsidR="002C7B69" w:rsidRPr="002C7B69" w14:paraId="78A3420A" w14:textId="77777777" w:rsidTr="002C7B69">
        <w:trPr>
          <w:trHeight w:hRule="exact" w:val="850"/>
          <w:jc w:val="center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F261933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ind w:firstLine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Оценка среднего уровня качества финансового менеджмента ГРБС 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(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MR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A1A726" w14:textId="1E308E3D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0,8</w:t>
            </w:r>
            <w:r w:rsidR="00A57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/4,</w:t>
            </w:r>
            <w:r w:rsidR="00A57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962CAD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20" w:lineRule="exact"/>
              <w:ind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CDAD0" w14:textId="77777777" w:rsidR="002C7B69" w:rsidRPr="002C7B69" w:rsidRDefault="002C7B69" w:rsidP="002C7B69">
            <w:pPr>
              <w:framePr w:w="9922" w:wrap="notBeside" w:vAnchor="text" w:hAnchor="text" w:xAlign="center" w:y="1"/>
              <w:widowControl w:val="0"/>
              <w:spacing w:after="0" w:line="220" w:lineRule="exact"/>
              <w:ind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7B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X</w:t>
            </w:r>
          </w:p>
        </w:tc>
      </w:tr>
    </w:tbl>
    <w:p w14:paraId="2A2969BA" w14:textId="77777777" w:rsidR="002C7B69" w:rsidRPr="002C7B69" w:rsidRDefault="002C7B69" w:rsidP="002C7B69">
      <w:pPr>
        <w:framePr w:w="9922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14:paraId="11C9D439" w14:textId="77777777" w:rsidR="002C7B69" w:rsidRPr="002C7B69" w:rsidRDefault="002C7B69" w:rsidP="002C7B6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14:paraId="06DF4569" w14:textId="77777777" w:rsidR="002C7B69" w:rsidRPr="002C7B69" w:rsidRDefault="002C7B69" w:rsidP="002C7B6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14:paraId="3E76712F" w14:textId="77777777" w:rsidR="002C7B69" w:rsidRPr="00251DD3" w:rsidRDefault="002C7B69" w:rsidP="00A559DF">
      <w:pPr>
        <w:rPr>
          <w:rFonts w:ascii="Times New Roman" w:hAnsi="Times New Roman" w:cs="Times New Roman"/>
        </w:rPr>
      </w:pPr>
    </w:p>
    <w:sectPr w:rsidR="002C7B69" w:rsidRPr="0025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6F7F"/>
    <w:multiLevelType w:val="hybridMultilevel"/>
    <w:tmpl w:val="47F2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B82"/>
    <w:rsid w:val="000174BB"/>
    <w:rsid w:val="00026DE3"/>
    <w:rsid w:val="000279A7"/>
    <w:rsid w:val="000D02B4"/>
    <w:rsid w:val="001024F0"/>
    <w:rsid w:val="00134D0D"/>
    <w:rsid w:val="0014385D"/>
    <w:rsid w:val="001533D2"/>
    <w:rsid w:val="00175A11"/>
    <w:rsid w:val="001A3FB0"/>
    <w:rsid w:val="001E0E17"/>
    <w:rsid w:val="00214CAD"/>
    <w:rsid w:val="0022123A"/>
    <w:rsid w:val="00232D74"/>
    <w:rsid w:val="00251DD3"/>
    <w:rsid w:val="002A3072"/>
    <w:rsid w:val="002B2777"/>
    <w:rsid w:val="002C7B69"/>
    <w:rsid w:val="00303BD1"/>
    <w:rsid w:val="00347C0A"/>
    <w:rsid w:val="003A19B8"/>
    <w:rsid w:val="004A7686"/>
    <w:rsid w:val="00512A66"/>
    <w:rsid w:val="005B4994"/>
    <w:rsid w:val="00615274"/>
    <w:rsid w:val="00642637"/>
    <w:rsid w:val="006E2396"/>
    <w:rsid w:val="00775A0F"/>
    <w:rsid w:val="007C46BF"/>
    <w:rsid w:val="007F586D"/>
    <w:rsid w:val="007F7728"/>
    <w:rsid w:val="00924BB3"/>
    <w:rsid w:val="00973C49"/>
    <w:rsid w:val="00A559DF"/>
    <w:rsid w:val="00A5758A"/>
    <w:rsid w:val="00A65C57"/>
    <w:rsid w:val="00B614A9"/>
    <w:rsid w:val="00B72EE7"/>
    <w:rsid w:val="00B91B82"/>
    <w:rsid w:val="00B927B6"/>
    <w:rsid w:val="00B94454"/>
    <w:rsid w:val="00BD6CD0"/>
    <w:rsid w:val="00BE68B1"/>
    <w:rsid w:val="00C012A7"/>
    <w:rsid w:val="00C92ABC"/>
    <w:rsid w:val="00D76FE4"/>
    <w:rsid w:val="00F30A7A"/>
    <w:rsid w:val="00F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B73D"/>
  <w15:docId w15:val="{7A9248DE-155F-4AF1-A455-1A948541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A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4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9EBA5-2990-459A-8D0B-302DB43C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Омельченко Наталья Михайловна</cp:lastModifiedBy>
  <cp:revision>26</cp:revision>
  <cp:lastPrinted>2023-06-08T05:56:00Z</cp:lastPrinted>
  <dcterms:created xsi:type="dcterms:W3CDTF">2021-03-15T05:38:00Z</dcterms:created>
  <dcterms:modified xsi:type="dcterms:W3CDTF">2023-06-08T08:18:00Z</dcterms:modified>
</cp:coreProperties>
</file>