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54F3" w14:textId="224799E9" w:rsidR="00A44EA9" w:rsidRDefault="0021729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A11A8" w:rsidRPr="00CA11A8">
        <w:rPr>
          <w:b/>
          <w:sz w:val="28"/>
          <w:szCs w:val="28"/>
        </w:rPr>
        <w:t xml:space="preserve">6 </w:t>
      </w:r>
      <w:r w:rsidR="00CA11A8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>202</w:t>
      </w:r>
      <w:r w:rsidR="00CA11A8" w:rsidRPr="00CA11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Калачеевского муниципального района Воронежской области.</w:t>
      </w:r>
    </w:p>
    <w:p w14:paraId="6CD2B6BB" w14:textId="77777777" w:rsidR="00A44EA9" w:rsidRDefault="00A44EA9">
      <w:pPr>
        <w:ind w:firstLine="708"/>
        <w:jc w:val="both"/>
      </w:pPr>
    </w:p>
    <w:tbl>
      <w:tblPr>
        <w:tblW w:w="15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54"/>
        <w:gridCol w:w="1535"/>
        <w:gridCol w:w="6580"/>
        <w:gridCol w:w="5950"/>
      </w:tblGrid>
      <w:tr w:rsidR="00A44EA9" w14:paraId="710D5DF2" w14:textId="77777777"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DBF1" w14:textId="77777777"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A4E2" w14:textId="77777777" w:rsidR="00A44EA9" w:rsidRDefault="0021729A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675E" w14:textId="77777777"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</w:t>
            </w:r>
            <w:r>
              <w:rPr>
                <w:b/>
                <w:sz w:val="26"/>
                <w:szCs w:val="26"/>
              </w:rPr>
              <w:t>вестка заседания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3EF6" w14:textId="77777777"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A44EA9" w14:paraId="5022C728" w14:textId="77777777" w:rsidTr="00724895">
        <w:trPr>
          <w:trHeight w:val="6722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1369" w14:textId="77777777" w:rsidR="00A44EA9" w:rsidRDefault="0021729A" w:rsidP="00724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7EC8" w14:textId="6A2B66A2" w:rsidR="00A44EA9" w:rsidRDefault="00CA11A8">
            <w:r>
              <w:rPr>
                <w:b/>
                <w:sz w:val="28"/>
                <w:szCs w:val="28"/>
              </w:rPr>
              <w:t>26.10.2022</w:t>
            </w:r>
          </w:p>
          <w:p w14:paraId="73379E1D" w14:textId="77777777" w:rsidR="00A44EA9" w:rsidRDefault="00217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час.00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32E2" w14:textId="5ECD07BB" w:rsidR="00CA11A8" w:rsidRPr="00034405" w:rsidRDefault="00CA11A8" w:rsidP="00CA11A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34405">
              <w:rPr>
                <w:sz w:val="28"/>
                <w:szCs w:val="28"/>
              </w:rPr>
              <w:t>ассмотрение представления прокуратуры Калачеевского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4405">
              <w:rPr>
                <w:sz w:val="28"/>
                <w:szCs w:val="28"/>
              </w:rPr>
              <w:t>от 30.09.20</w:t>
            </w:r>
            <w:r>
              <w:rPr>
                <w:sz w:val="28"/>
                <w:szCs w:val="28"/>
              </w:rPr>
              <w:t>22</w:t>
            </w:r>
            <w:r w:rsidRPr="00034405">
              <w:rPr>
                <w:sz w:val="28"/>
                <w:szCs w:val="28"/>
              </w:rPr>
              <w:t xml:space="preserve"> г. № 2-</w:t>
            </w:r>
            <w:r>
              <w:rPr>
                <w:sz w:val="28"/>
                <w:szCs w:val="28"/>
              </w:rPr>
              <w:t>2</w:t>
            </w:r>
            <w:r w:rsidRPr="0003440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  <w:r w:rsidRPr="00034405">
              <w:rPr>
                <w:sz w:val="28"/>
                <w:szCs w:val="28"/>
              </w:rPr>
              <w:t xml:space="preserve"> «Об устранении нарушений законодательства о противодействии коррупции»</w:t>
            </w:r>
            <w:r>
              <w:rPr>
                <w:sz w:val="28"/>
                <w:szCs w:val="28"/>
              </w:rPr>
              <w:t>, свидетельствующего о представлении</w:t>
            </w:r>
            <w:r>
              <w:rPr>
                <w:sz w:val="28"/>
                <w:szCs w:val="28"/>
              </w:rPr>
              <w:t xml:space="preserve"> муниципальным служащим</w:t>
            </w:r>
            <w:r>
              <w:rPr>
                <w:sz w:val="28"/>
                <w:szCs w:val="28"/>
              </w:rPr>
              <w:t xml:space="preserve">,  недостоверных и неполных сведений о </w:t>
            </w:r>
            <w:r w:rsidRPr="0061772E">
              <w:rPr>
                <w:sz w:val="28"/>
                <w:szCs w:val="28"/>
              </w:rPr>
      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 w:val="28"/>
                <w:szCs w:val="28"/>
              </w:rPr>
              <w:t xml:space="preserve"> за 2021 год.</w:t>
            </w:r>
          </w:p>
          <w:p w14:paraId="68731176" w14:textId="77777777" w:rsidR="00A44EA9" w:rsidRPr="00CA11A8" w:rsidRDefault="00A44EA9" w:rsidP="00CA11A8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F94C" w14:textId="09188298" w:rsidR="00CA11A8" w:rsidRDefault="00CA11A8" w:rsidP="00CA11A8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BE5">
              <w:rPr>
                <w:rFonts w:ascii="Times New Roman" w:hAnsi="Times New Roman"/>
                <w:sz w:val="28"/>
                <w:szCs w:val="28"/>
              </w:rPr>
              <w:t>Комиссия установила, что сведения, представленные</w:t>
            </w:r>
            <w:r w:rsidR="00724895">
              <w:rPr>
                <w:rFonts w:ascii="Times New Roman" w:hAnsi="Times New Roman"/>
                <w:sz w:val="28"/>
                <w:szCs w:val="28"/>
              </w:rPr>
              <w:t xml:space="preserve"> муниципальным служащим</w:t>
            </w:r>
            <w:r w:rsidRPr="00BC3BE5">
              <w:rPr>
                <w:rFonts w:ascii="Times New Roman" w:hAnsi="Times New Roman"/>
                <w:sz w:val="28"/>
                <w:szCs w:val="28"/>
              </w:rPr>
              <w:t xml:space="preserve">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2021 год </w:t>
            </w:r>
            <w:r w:rsidRPr="00BC3BE5">
              <w:rPr>
                <w:rFonts w:ascii="Times New Roman" w:hAnsi="Times New Roman"/>
                <w:sz w:val="28"/>
                <w:szCs w:val="28"/>
              </w:rPr>
              <w:t xml:space="preserve">являются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совсем </w:t>
            </w:r>
            <w:r w:rsidRPr="00BC3BE5">
              <w:rPr>
                <w:rFonts w:ascii="Times New Roman" w:hAnsi="Times New Roman"/>
                <w:sz w:val="28"/>
                <w:szCs w:val="28"/>
              </w:rPr>
              <w:t>достоверными и полными</w:t>
            </w:r>
            <w:r w:rsidR="00724895">
              <w:rPr>
                <w:rFonts w:ascii="Times New Roman" w:hAnsi="Times New Roman"/>
                <w:sz w:val="28"/>
                <w:szCs w:val="28"/>
              </w:rPr>
              <w:t xml:space="preserve"> (не указана сумма, выплаченная муниципальному служащему по листку нетрудоспособности).</w:t>
            </w:r>
          </w:p>
          <w:p w14:paraId="477FABC8" w14:textId="51609AF7" w:rsidR="00CA11A8" w:rsidRPr="00BC3BE5" w:rsidRDefault="00CA11A8" w:rsidP="00CA11A8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сочла совершенный проступок несущественным и не увидела </w:t>
            </w:r>
            <w:r w:rsidR="00724895">
              <w:rPr>
                <w:rFonts w:ascii="Times New Roman" w:hAnsi="Times New Roman"/>
                <w:sz w:val="28"/>
                <w:szCs w:val="28"/>
              </w:rPr>
              <w:t xml:space="preserve">намеренного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умысла в сокрытии денежных средств муниципальным служащим. При всем вышесказанном муниципальным служащим выполнена основная обязанность - представление справок о доходах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отчетный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период, в</w:t>
            </w:r>
            <w:r w:rsidRPr="00E12BBC">
              <w:rPr>
                <w:rFonts w:ascii="Times New Roman" w:hAnsi="Times New Roman"/>
                <w:sz w:val="28"/>
                <w:szCs w:val="28"/>
              </w:rPr>
              <w:t xml:space="preserve"> установленные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законодательством </w:t>
            </w:r>
            <w:r w:rsidRPr="00E12BBC">
              <w:rPr>
                <w:rFonts w:ascii="Times New Roman" w:hAnsi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0CCD0A" w14:textId="75790A5E" w:rsidR="00A44EA9" w:rsidRDefault="00CA11A8" w:rsidP="00724895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right="74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3BE5">
              <w:rPr>
                <w:rFonts w:ascii="Times New Roman" w:hAnsi="Times New Roman"/>
                <w:sz w:val="28"/>
                <w:szCs w:val="28"/>
              </w:rPr>
              <w:t xml:space="preserve">Рекомендовать главе администрации применить к муниципальному служащему </w:t>
            </w:r>
            <w:r w:rsidRPr="00BC3B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дисциплинарное взыскание в форме замечания.</w:t>
            </w:r>
            <w:r w:rsidR="002172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613F3128" w14:textId="77777777" w:rsidR="00A44EA9" w:rsidRDefault="00A44EA9">
      <w:pPr>
        <w:tabs>
          <w:tab w:val="left" w:pos="5925"/>
        </w:tabs>
        <w:jc w:val="both"/>
        <w:rPr>
          <w:sz w:val="28"/>
          <w:szCs w:val="28"/>
        </w:rPr>
      </w:pPr>
    </w:p>
    <w:sectPr w:rsidR="00A44EA9" w:rsidSect="00724895">
      <w:pgSz w:w="16838" w:h="11906" w:orient="landscape"/>
      <w:pgMar w:top="426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C89C5" w14:textId="77777777" w:rsidR="0021729A" w:rsidRDefault="0021729A">
      <w:r>
        <w:separator/>
      </w:r>
    </w:p>
  </w:endnote>
  <w:endnote w:type="continuationSeparator" w:id="0">
    <w:p w14:paraId="04463C3C" w14:textId="77777777" w:rsidR="0021729A" w:rsidRDefault="0021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606C9" w14:textId="77777777" w:rsidR="0021729A" w:rsidRDefault="0021729A">
      <w:r>
        <w:separator/>
      </w:r>
    </w:p>
  </w:footnote>
  <w:footnote w:type="continuationSeparator" w:id="0">
    <w:p w14:paraId="7CFF7BA8" w14:textId="77777777" w:rsidR="0021729A" w:rsidRDefault="0021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14BC"/>
    <w:multiLevelType w:val="hybridMultilevel"/>
    <w:tmpl w:val="1FFEBF56"/>
    <w:lvl w:ilvl="0" w:tplc="EA8EE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2551F9"/>
    <w:multiLevelType w:val="hybridMultilevel"/>
    <w:tmpl w:val="0FA6C588"/>
    <w:lvl w:ilvl="0" w:tplc="6DD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227E8">
      <w:start w:val="1"/>
      <w:numFmt w:val="lowerLetter"/>
      <w:lvlText w:val="%2."/>
      <w:lvlJc w:val="left"/>
      <w:pPr>
        <w:ind w:left="1440" w:hanging="360"/>
      </w:pPr>
    </w:lvl>
    <w:lvl w:ilvl="2" w:tplc="3C0CFFB2">
      <w:start w:val="1"/>
      <w:numFmt w:val="lowerRoman"/>
      <w:lvlText w:val="%3."/>
      <w:lvlJc w:val="right"/>
      <w:pPr>
        <w:ind w:left="2160" w:hanging="180"/>
      </w:pPr>
    </w:lvl>
    <w:lvl w:ilvl="3" w:tplc="16FABE00">
      <w:start w:val="1"/>
      <w:numFmt w:val="decimal"/>
      <w:lvlText w:val="%4."/>
      <w:lvlJc w:val="left"/>
      <w:pPr>
        <w:ind w:left="2880" w:hanging="360"/>
      </w:pPr>
    </w:lvl>
    <w:lvl w:ilvl="4" w:tplc="A45A9E06">
      <w:start w:val="1"/>
      <w:numFmt w:val="lowerLetter"/>
      <w:lvlText w:val="%5."/>
      <w:lvlJc w:val="left"/>
      <w:pPr>
        <w:ind w:left="3600" w:hanging="360"/>
      </w:pPr>
    </w:lvl>
    <w:lvl w:ilvl="5" w:tplc="E964286A">
      <w:start w:val="1"/>
      <w:numFmt w:val="lowerRoman"/>
      <w:lvlText w:val="%6."/>
      <w:lvlJc w:val="right"/>
      <w:pPr>
        <w:ind w:left="4320" w:hanging="180"/>
      </w:pPr>
    </w:lvl>
    <w:lvl w:ilvl="6" w:tplc="B23E67EC">
      <w:start w:val="1"/>
      <w:numFmt w:val="decimal"/>
      <w:lvlText w:val="%7."/>
      <w:lvlJc w:val="left"/>
      <w:pPr>
        <w:ind w:left="5040" w:hanging="360"/>
      </w:pPr>
    </w:lvl>
    <w:lvl w:ilvl="7" w:tplc="1E7ABA18">
      <w:start w:val="1"/>
      <w:numFmt w:val="lowerLetter"/>
      <w:lvlText w:val="%8."/>
      <w:lvlJc w:val="left"/>
      <w:pPr>
        <w:ind w:left="5760" w:hanging="360"/>
      </w:pPr>
    </w:lvl>
    <w:lvl w:ilvl="8" w:tplc="A636E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A5DD6"/>
    <w:multiLevelType w:val="hybridMultilevel"/>
    <w:tmpl w:val="5AFE4952"/>
    <w:lvl w:ilvl="0" w:tplc="3C68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398B4E0">
      <w:start w:val="1"/>
      <w:numFmt w:val="lowerLetter"/>
      <w:lvlText w:val="%2."/>
      <w:lvlJc w:val="left"/>
      <w:pPr>
        <w:ind w:left="1647" w:hanging="360"/>
      </w:pPr>
    </w:lvl>
    <w:lvl w:ilvl="2" w:tplc="84EA89B8">
      <w:start w:val="1"/>
      <w:numFmt w:val="lowerRoman"/>
      <w:lvlText w:val="%3."/>
      <w:lvlJc w:val="right"/>
      <w:pPr>
        <w:ind w:left="2367" w:hanging="180"/>
      </w:pPr>
    </w:lvl>
    <w:lvl w:ilvl="3" w:tplc="EFC27772">
      <w:start w:val="1"/>
      <w:numFmt w:val="decimal"/>
      <w:lvlText w:val="%4."/>
      <w:lvlJc w:val="left"/>
      <w:pPr>
        <w:ind w:left="3087" w:hanging="360"/>
      </w:pPr>
    </w:lvl>
    <w:lvl w:ilvl="4" w:tplc="F6803E80">
      <w:start w:val="1"/>
      <w:numFmt w:val="lowerLetter"/>
      <w:lvlText w:val="%5."/>
      <w:lvlJc w:val="left"/>
      <w:pPr>
        <w:ind w:left="3807" w:hanging="360"/>
      </w:pPr>
    </w:lvl>
    <w:lvl w:ilvl="5" w:tplc="09F6A320">
      <w:start w:val="1"/>
      <w:numFmt w:val="lowerRoman"/>
      <w:lvlText w:val="%6."/>
      <w:lvlJc w:val="right"/>
      <w:pPr>
        <w:ind w:left="4527" w:hanging="180"/>
      </w:pPr>
    </w:lvl>
    <w:lvl w:ilvl="6" w:tplc="9B8CC546">
      <w:start w:val="1"/>
      <w:numFmt w:val="decimal"/>
      <w:lvlText w:val="%7."/>
      <w:lvlJc w:val="left"/>
      <w:pPr>
        <w:ind w:left="5247" w:hanging="360"/>
      </w:pPr>
    </w:lvl>
    <w:lvl w:ilvl="7" w:tplc="9FBA4486">
      <w:start w:val="1"/>
      <w:numFmt w:val="lowerLetter"/>
      <w:lvlText w:val="%8."/>
      <w:lvlJc w:val="left"/>
      <w:pPr>
        <w:ind w:left="5967" w:hanging="360"/>
      </w:pPr>
    </w:lvl>
    <w:lvl w:ilvl="8" w:tplc="3022F8E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2C385B"/>
    <w:multiLevelType w:val="hybridMultilevel"/>
    <w:tmpl w:val="5D285558"/>
    <w:lvl w:ilvl="0" w:tplc="942C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60E00">
      <w:start w:val="1"/>
      <w:numFmt w:val="lowerLetter"/>
      <w:lvlText w:val="%2."/>
      <w:lvlJc w:val="left"/>
      <w:pPr>
        <w:ind w:left="1440" w:hanging="360"/>
      </w:pPr>
    </w:lvl>
    <w:lvl w:ilvl="2" w:tplc="92A68122">
      <w:start w:val="1"/>
      <w:numFmt w:val="lowerRoman"/>
      <w:lvlText w:val="%3."/>
      <w:lvlJc w:val="right"/>
      <w:pPr>
        <w:ind w:left="2160" w:hanging="180"/>
      </w:pPr>
    </w:lvl>
    <w:lvl w:ilvl="3" w:tplc="7444EEAC">
      <w:start w:val="1"/>
      <w:numFmt w:val="decimal"/>
      <w:lvlText w:val="%4."/>
      <w:lvlJc w:val="left"/>
      <w:pPr>
        <w:ind w:left="2880" w:hanging="360"/>
      </w:pPr>
    </w:lvl>
    <w:lvl w:ilvl="4" w:tplc="C632EBD2">
      <w:start w:val="1"/>
      <w:numFmt w:val="lowerLetter"/>
      <w:lvlText w:val="%5."/>
      <w:lvlJc w:val="left"/>
      <w:pPr>
        <w:ind w:left="3600" w:hanging="360"/>
      </w:pPr>
    </w:lvl>
    <w:lvl w:ilvl="5" w:tplc="6248D082">
      <w:start w:val="1"/>
      <w:numFmt w:val="lowerRoman"/>
      <w:lvlText w:val="%6."/>
      <w:lvlJc w:val="right"/>
      <w:pPr>
        <w:ind w:left="4320" w:hanging="180"/>
      </w:pPr>
    </w:lvl>
    <w:lvl w:ilvl="6" w:tplc="BC3E427C">
      <w:start w:val="1"/>
      <w:numFmt w:val="decimal"/>
      <w:lvlText w:val="%7."/>
      <w:lvlJc w:val="left"/>
      <w:pPr>
        <w:ind w:left="5040" w:hanging="360"/>
      </w:pPr>
    </w:lvl>
    <w:lvl w:ilvl="7" w:tplc="EBACB256">
      <w:start w:val="1"/>
      <w:numFmt w:val="lowerLetter"/>
      <w:lvlText w:val="%8."/>
      <w:lvlJc w:val="left"/>
      <w:pPr>
        <w:ind w:left="5760" w:hanging="360"/>
      </w:pPr>
    </w:lvl>
    <w:lvl w:ilvl="8" w:tplc="1BD4FD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A9"/>
    <w:rsid w:val="0021729A"/>
    <w:rsid w:val="00724895"/>
    <w:rsid w:val="00A44EA9"/>
    <w:rsid w:val="00C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5343"/>
  <w15:docId w15:val="{5D901636-BE96-4B10-AD31-B736F5C0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1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25">
    <w:name w:val="Основной текст с отступом 2 Знак"/>
    <w:basedOn w:val="a0"/>
    <w:qFormat/>
    <w:rPr>
      <w:sz w:val="24"/>
      <w:szCs w:val="24"/>
      <w:lang w:val="ru-RU" w:bidi="ar-SA"/>
    </w:rPr>
  </w:style>
  <w:style w:type="character" w:styleId="af7">
    <w:name w:val="page number"/>
    <w:basedOn w:val="a0"/>
  </w:style>
  <w:style w:type="character" w:customStyle="1" w:styleId="14">
    <w:name w:val="Знак Знак1"/>
    <w:basedOn w:val="a0"/>
    <w:qFormat/>
    <w:rPr>
      <w:sz w:val="24"/>
      <w:szCs w:val="24"/>
    </w:rPr>
  </w:style>
  <w:style w:type="character" w:customStyle="1" w:styleId="af8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pPr>
      <w:spacing w:after="120"/>
      <w:ind w:left="283"/>
    </w:pPr>
  </w:style>
  <w:style w:type="paragraph" w:customStyle="1" w:styleId="CharChar">
    <w:name w:val="Знак Знак Char Char"/>
    <w:basedOn w:val="a"/>
    <w:qFormat/>
    <w:pPr>
      <w:widowControl w:val="0"/>
      <w:jc w:val="both"/>
    </w:pPr>
    <w:rPr>
      <w:rFonts w:ascii="Arial" w:eastAsia="simsun;宋体" w:hAnsi="Arial" w:cs="Arial"/>
      <w:sz w:val="21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1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Сивирчукова Лариса Николаевна</cp:lastModifiedBy>
  <cp:revision>2</cp:revision>
  <dcterms:created xsi:type="dcterms:W3CDTF">2022-12-19T05:57:00Z</dcterms:created>
  <dcterms:modified xsi:type="dcterms:W3CDTF">2022-12-19T05:57:00Z</dcterms:modified>
  <dc:language>en-US</dc:language>
</cp:coreProperties>
</file>