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84" w:rsidRPr="005F2E06" w:rsidRDefault="00DC4825" w:rsidP="00877ED1">
      <w:pPr>
        <w:jc w:val="right"/>
      </w:pPr>
      <w:r>
        <w:t>ПРОЕКТ</w:t>
      </w:r>
      <w:r w:rsidR="00877ED1">
        <w:t xml:space="preserve">                                                                                                                </w:t>
      </w:r>
    </w:p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Default="007910AC" w:rsidP="007910AC">
      <w:pPr>
        <w:contextualSpacing/>
      </w:pPr>
      <w:r>
        <w:t xml:space="preserve">  </w:t>
      </w:r>
      <w:r w:rsidR="00234D3F">
        <w:t>«</w:t>
      </w:r>
      <w:r w:rsidR="00CC2AA5">
        <w:rPr>
          <w:u w:val="single"/>
        </w:rPr>
        <w:t xml:space="preserve">  </w:t>
      </w:r>
      <w:r w:rsidR="002910F9">
        <w:rPr>
          <w:u w:val="single"/>
        </w:rPr>
        <w:t xml:space="preserve">   </w:t>
      </w:r>
      <w:r w:rsidR="00234D3F">
        <w:t>»</w:t>
      </w:r>
      <w:r w:rsidR="00DA29F2">
        <w:t xml:space="preserve"> </w:t>
      </w:r>
      <w:r w:rsidR="00CC2AA5">
        <w:rPr>
          <w:u w:val="single"/>
        </w:rPr>
        <w:t xml:space="preserve">     </w:t>
      </w:r>
      <w:r w:rsidR="002910F9">
        <w:rPr>
          <w:u w:val="single"/>
        </w:rPr>
        <w:t xml:space="preserve">    </w:t>
      </w:r>
      <w:r w:rsidR="00D6269C">
        <w:rPr>
          <w:u w:val="single"/>
        </w:rPr>
        <w:t xml:space="preserve">    </w:t>
      </w:r>
      <w:r w:rsidR="002910F9">
        <w:rPr>
          <w:u w:val="single"/>
        </w:rPr>
        <w:t xml:space="preserve">       </w:t>
      </w:r>
      <w:r w:rsidR="00CC2AA5">
        <w:rPr>
          <w:u w:val="single"/>
        </w:rPr>
        <w:t xml:space="preserve">   </w:t>
      </w:r>
      <w:r w:rsidRPr="003B4DDD">
        <w:t xml:space="preserve"> 201</w:t>
      </w:r>
      <w:r w:rsidR="00304836">
        <w:t>9</w:t>
      </w:r>
      <w:r w:rsidRPr="003B4DDD">
        <w:t xml:space="preserve"> г. №</w:t>
      </w:r>
      <w:r w:rsidR="00CC2AA5">
        <w:t xml:space="preserve"> </w:t>
      </w:r>
      <w:r w:rsidR="002910F9">
        <w:t>__</w:t>
      </w:r>
      <w:r w:rsidR="00CC2AA5">
        <w:rPr>
          <w:u w:val="single"/>
        </w:rPr>
        <w:t xml:space="preserve"> </w:t>
      </w:r>
      <w:r w:rsidR="002910F9">
        <w:rPr>
          <w:u w:val="single"/>
        </w:rPr>
        <w:t xml:space="preserve">  </w:t>
      </w:r>
    </w:p>
    <w:p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3B4DDD">
        <w:rPr>
          <w:sz w:val="20"/>
          <w:szCs w:val="20"/>
        </w:rPr>
        <w:t>г. Калач</w:t>
      </w:r>
    </w:p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3B4DDD" w:rsidTr="00201E99">
        <w:trPr>
          <w:trHeight w:val="345"/>
        </w:trPr>
        <w:tc>
          <w:tcPr>
            <w:tcW w:w="4641" w:type="dxa"/>
          </w:tcPr>
          <w:p w:rsidR="007910AC" w:rsidRPr="007910AC" w:rsidRDefault="002910F9" w:rsidP="002910F9">
            <w:pPr>
              <w:shd w:val="clear" w:color="auto" w:fill="FFFFFF"/>
              <w:spacing w:before="100" w:beforeAutospacing="1"/>
              <w:ind w:right="425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 внесении изменений в постановление администрации Калачеевского </w:t>
            </w:r>
            <w:r w:rsidR="00B763C3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униципального района от 13.02.2014 №</w:t>
            </w:r>
            <w:r w:rsidR="009C73F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127</w:t>
            </w:r>
          </w:p>
          <w:p w:rsidR="007910AC" w:rsidRPr="003B4DDD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3B4DDD" w:rsidRDefault="007910AC" w:rsidP="007017A7">
      <w:pPr>
        <w:shd w:val="clear" w:color="auto" w:fill="FFFFFF"/>
        <w:tabs>
          <w:tab w:val="left" w:pos="9638"/>
        </w:tabs>
        <w:spacing w:before="100" w:beforeAutospacing="1" w:line="360" w:lineRule="auto"/>
        <w:ind w:right="-2" w:firstLine="709"/>
        <w:contextualSpacing/>
        <w:jc w:val="both"/>
        <w:rPr>
          <w:b/>
        </w:rPr>
      </w:pPr>
      <w:r w:rsidRPr="003B4DDD">
        <w:t xml:space="preserve">В соответствии </w:t>
      </w:r>
      <w:r w:rsidR="002910F9">
        <w:t>с положениями</w:t>
      </w:r>
      <w:r w:rsidR="004F377D">
        <w:t xml:space="preserve"> Федерального закона от 05 апреля </w:t>
      </w:r>
      <w:r w:rsidR="00234D3F">
        <w:t>2013 № 44-ФЗ «О контрактной системе в сфере закупок товаров, работ, услуг для обеспечения государственных и муниципальных нужд»,</w:t>
      </w:r>
      <w:r w:rsidRPr="003B4DDD">
        <w:t xml:space="preserve"> администрация Калачеевского муниципального района</w:t>
      </w:r>
      <w:r>
        <w:t xml:space="preserve"> </w:t>
      </w:r>
      <w:r w:rsidR="00667E06">
        <w:t xml:space="preserve">  </w:t>
      </w:r>
      <w:r w:rsidR="00F83C88">
        <w:t xml:space="preserve">                                </w:t>
      </w:r>
      <w:r w:rsidRPr="003B4DDD">
        <w:rPr>
          <w:b/>
        </w:rPr>
        <w:t xml:space="preserve">п о с </w:t>
      </w:r>
      <w:proofErr w:type="gramStart"/>
      <w:r w:rsidRPr="003B4DDD">
        <w:rPr>
          <w:b/>
        </w:rPr>
        <w:t>т</w:t>
      </w:r>
      <w:proofErr w:type="gramEnd"/>
      <w:r w:rsidRPr="003B4DDD">
        <w:rPr>
          <w:b/>
        </w:rPr>
        <w:t xml:space="preserve"> а н о в л я е т:</w:t>
      </w:r>
    </w:p>
    <w:p w:rsidR="004F377D" w:rsidRDefault="007910AC" w:rsidP="00667E06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</w:pPr>
      <w:r w:rsidRPr="003B4DDD">
        <w:t>1.</w:t>
      </w:r>
      <w:r w:rsidR="00667E06">
        <w:t xml:space="preserve"> </w:t>
      </w:r>
      <w:r w:rsidR="002910F9">
        <w:t>Внести в постановление администрации Калачеевского муниципального района Воронежской области от 13 февраля 2014 г. №</w:t>
      </w:r>
      <w:r w:rsidR="009C73FC">
        <w:t xml:space="preserve"> </w:t>
      </w:r>
      <w:r w:rsidR="002910F9">
        <w:t>127 «О создании Единой ком</w:t>
      </w:r>
      <w:r w:rsidR="00A862D8">
        <w:t xml:space="preserve">иссии по осуществлению закупок </w:t>
      </w:r>
      <w:r w:rsidR="002910F9">
        <w:t>товаров, работ, услуг для нужд муниципальных заказчиков Калачеевского муниципального района Воронежской области» (</w:t>
      </w:r>
      <w:r w:rsidR="00304836">
        <w:t>в</w:t>
      </w:r>
      <w:r w:rsidR="002910F9">
        <w:t xml:space="preserve"> редакции постановлений администрации</w:t>
      </w:r>
      <w:r w:rsidR="00A112B8">
        <w:t xml:space="preserve"> </w:t>
      </w:r>
      <w:r w:rsidR="002910F9">
        <w:t>Калачеевского муниципального района Воронежской области от 05.05.2014 №</w:t>
      </w:r>
      <w:r w:rsidR="009C73FC">
        <w:t xml:space="preserve"> </w:t>
      </w:r>
      <w:r w:rsidR="002910F9">
        <w:t>344, от 21.05.2014 №</w:t>
      </w:r>
      <w:r w:rsidR="009C73FC">
        <w:t xml:space="preserve"> </w:t>
      </w:r>
      <w:r w:rsidR="002910F9">
        <w:t>420, от 01.07.2014 №526, от 14.07.2014 № 574</w:t>
      </w:r>
      <w:r w:rsidR="00DD2B61">
        <w:t>, от 09.12.2014 №</w:t>
      </w:r>
      <w:r w:rsidR="009C73FC">
        <w:t xml:space="preserve"> </w:t>
      </w:r>
      <w:r w:rsidR="00DD2B61">
        <w:t>102</w:t>
      </w:r>
      <w:r w:rsidR="00667E06">
        <w:t>9</w:t>
      </w:r>
      <w:r w:rsidR="00D6269C">
        <w:t>,</w:t>
      </w:r>
      <w:r w:rsidR="009F4E28">
        <w:t xml:space="preserve"> от 03.09.2018 №</w:t>
      </w:r>
      <w:r w:rsidR="009C73FC">
        <w:t xml:space="preserve"> </w:t>
      </w:r>
      <w:r w:rsidR="009F4E28">
        <w:t>529</w:t>
      </w:r>
      <w:r w:rsidR="00304836">
        <w:t>, от 24.12.2018 №741</w:t>
      </w:r>
      <w:r w:rsidR="002910F9">
        <w:t>)</w:t>
      </w:r>
      <w:r w:rsidR="00F83C88">
        <w:t xml:space="preserve"> изменения</w:t>
      </w:r>
      <w:r w:rsidR="002910F9">
        <w:t xml:space="preserve">, изложив приложение № </w:t>
      </w:r>
      <w:r w:rsidR="00304836">
        <w:t>1</w:t>
      </w:r>
      <w:r w:rsidR="002910F9">
        <w:t xml:space="preserve"> в </w:t>
      </w:r>
      <w:r w:rsidR="00667E06">
        <w:t>новой</w:t>
      </w:r>
      <w:r w:rsidR="002910F9">
        <w:t xml:space="preserve"> редакции, согласно прило</w:t>
      </w:r>
      <w:r w:rsidR="00A112B8">
        <w:t>жению</w:t>
      </w:r>
      <w:r w:rsidR="002910F9">
        <w:t>.</w:t>
      </w:r>
    </w:p>
    <w:p w:rsidR="00DA29F2" w:rsidRPr="003B4DDD" w:rsidRDefault="005B7EA5" w:rsidP="00877ED1">
      <w:pPr>
        <w:shd w:val="clear" w:color="auto" w:fill="FFFFFF"/>
        <w:tabs>
          <w:tab w:val="left" w:pos="9214"/>
        </w:tabs>
        <w:spacing w:before="100" w:beforeAutospacing="1" w:line="360" w:lineRule="auto"/>
        <w:ind w:right="-143" w:firstLine="709"/>
        <w:contextualSpacing/>
        <w:jc w:val="both"/>
      </w:pPr>
      <w:r>
        <w:t>2</w:t>
      </w:r>
      <w:r w:rsidR="00DA29F2">
        <w:t>.</w:t>
      </w:r>
      <w:r w:rsidR="00DA29F2" w:rsidRPr="00DA29F2">
        <w:t xml:space="preserve"> </w:t>
      </w:r>
      <w:r w:rsidR="00DA29F2">
        <w:t xml:space="preserve"> Опубликовать настоящее постановление в Вестнике муниципальных правовых актов Калачеевского муниципального района</w:t>
      </w:r>
      <w:r w:rsidR="00F83C88">
        <w:t xml:space="preserve"> Воронежской области</w:t>
      </w:r>
      <w:r w:rsidR="00DA29F2">
        <w:t>.</w:t>
      </w:r>
    </w:p>
    <w:p w:rsidR="007910AC" w:rsidRDefault="005B7EA5" w:rsidP="00877ED1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</w:pPr>
      <w:r>
        <w:lastRenderedPageBreak/>
        <w:t>3</w:t>
      </w:r>
      <w:r w:rsidR="007910AC" w:rsidRPr="003B4DDD">
        <w:t xml:space="preserve">.  Контроль за исполнением настоящего постановления </w:t>
      </w:r>
      <w:r w:rsidR="00667E06">
        <w:t xml:space="preserve">возложить на заместителя главы администрации </w:t>
      </w:r>
      <w:proofErr w:type="spellStart"/>
      <w:r w:rsidR="00667E06">
        <w:t>Калачеевского</w:t>
      </w:r>
      <w:proofErr w:type="spellEnd"/>
      <w:r w:rsidR="00667E06">
        <w:t xml:space="preserve"> муниципального района </w:t>
      </w:r>
      <w:proofErr w:type="spellStart"/>
      <w:r w:rsidR="00667E06">
        <w:t>Блажкову</w:t>
      </w:r>
      <w:proofErr w:type="spellEnd"/>
      <w:r w:rsidR="00667E06">
        <w:t xml:space="preserve"> Г.Н. </w:t>
      </w: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Default="007910AC" w:rsidP="007910AC">
      <w:pPr>
        <w:contextualSpacing/>
        <w:rPr>
          <w:b/>
          <w:bCs/>
        </w:rPr>
      </w:pPr>
    </w:p>
    <w:p w:rsidR="007910AC" w:rsidRPr="00CA7DFD" w:rsidRDefault="007910AC" w:rsidP="007910AC">
      <w:pPr>
        <w:spacing w:line="60" w:lineRule="atLeast"/>
        <w:contextualSpacing/>
        <w:rPr>
          <w:b/>
          <w:bCs/>
        </w:rPr>
      </w:pPr>
      <w:r w:rsidRPr="00CA7DFD">
        <w:rPr>
          <w:b/>
          <w:bCs/>
        </w:rPr>
        <w:t xml:space="preserve">Глава администрации Калачеевского </w:t>
      </w:r>
    </w:p>
    <w:p w:rsidR="007910AC" w:rsidRPr="00CA7DFD" w:rsidRDefault="007910AC" w:rsidP="001C1B06">
      <w:pPr>
        <w:spacing w:line="60" w:lineRule="atLeast"/>
        <w:contextualSpacing/>
        <w:rPr>
          <w:b/>
          <w:bCs/>
        </w:rPr>
      </w:pPr>
      <w:r w:rsidRPr="00CA7DFD">
        <w:rPr>
          <w:b/>
          <w:bCs/>
        </w:rPr>
        <w:t xml:space="preserve">муниципального района                                         </w:t>
      </w:r>
      <w:r w:rsidR="00CA7DFD">
        <w:rPr>
          <w:b/>
          <w:bCs/>
        </w:rPr>
        <w:t xml:space="preserve">            </w:t>
      </w:r>
      <w:r w:rsidR="001C1B06" w:rsidRPr="00CA7DFD">
        <w:rPr>
          <w:b/>
          <w:bCs/>
        </w:rPr>
        <w:t>Н.Т. Котолевский</w:t>
      </w:r>
    </w:p>
    <w:p w:rsidR="004F377D" w:rsidRDefault="004F377D"/>
    <w:p w:rsidR="007B6CDF" w:rsidRDefault="007B6CDF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667E06" w:rsidRDefault="00667E06"/>
    <w:p w:rsidR="00304836" w:rsidRDefault="00304836"/>
    <w:p w:rsidR="00304836" w:rsidRDefault="00304836"/>
    <w:p w:rsidR="00304836" w:rsidRDefault="00304836"/>
    <w:p w:rsidR="00667E06" w:rsidRDefault="00667E06"/>
    <w:p w:rsidR="00FD4748" w:rsidRDefault="00FD4748" w:rsidP="00FD4748">
      <w:pPr>
        <w:widowControl w:val="0"/>
        <w:autoSpaceDE w:val="0"/>
        <w:autoSpaceDN w:val="0"/>
        <w:adjustRightInd w:val="0"/>
        <w:jc w:val="right"/>
        <w:outlineLvl w:val="1"/>
      </w:pPr>
      <w:r w:rsidRPr="00A31400">
        <w:lastRenderedPageBreak/>
        <w:t xml:space="preserve">Приложение  </w:t>
      </w:r>
    </w:p>
    <w:p w:rsidR="00FD4748" w:rsidRDefault="00FD4748" w:rsidP="00FD4748">
      <w:pPr>
        <w:widowControl w:val="0"/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:rsidR="00FD4748" w:rsidRDefault="00FD4748" w:rsidP="00FD4748">
      <w:pPr>
        <w:widowControl w:val="0"/>
        <w:autoSpaceDE w:val="0"/>
        <w:autoSpaceDN w:val="0"/>
        <w:adjustRightInd w:val="0"/>
        <w:jc w:val="right"/>
        <w:outlineLvl w:val="1"/>
      </w:pPr>
      <w:r>
        <w:t>Калачеевского муниципального района</w:t>
      </w:r>
    </w:p>
    <w:p w:rsidR="00886CE4" w:rsidRDefault="00FD4748" w:rsidP="00FD4748">
      <w:pPr>
        <w:tabs>
          <w:tab w:val="left" w:pos="700"/>
        </w:tabs>
        <w:ind w:left="4536"/>
        <w:jc w:val="center"/>
      </w:pPr>
      <w:r>
        <w:t>от «</w:t>
      </w:r>
      <w:r w:rsidR="00D6269C">
        <w:t>__</w:t>
      </w:r>
      <w:r>
        <w:t xml:space="preserve">» </w:t>
      </w:r>
      <w:r w:rsidR="00D6269C">
        <w:t>___________</w:t>
      </w:r>
      <w:r w:rsidR="00433A12">
        <w:t xml:space="preserve"> </w:t>
      </w:r>
      <w:r>
        <w:t>201</w:t>
      </w:r>
      <w:r w:rsidR="00E26E22">
        <w:t>9</w:t>
      </w:r>
      <w:r>
        <w:t xml:space="preserve"> г. № </w:t>
      </w:r>
      <w:r w:rsidR="00D6269C">
        <w:t>___</w:t>
      </w:r>
    </w:p>
    <w:p w:rsidR="00886CE4" w:rsidRDefault="00886CE4" w:rsidP="004F377D">
      <w:pPr>
        <w:tabs>
          <w:tab w:val="left" w:pos="700"/>
        </w:tabs>
        <w:ind w:left="4536"/>
        <w:jc w:val="center"/>
      </w:pPr>
    </w:p>
    <w:p w:rsidR="00304836" w:rsidRDefault="00304836" w:rsidP="00A112B8">
      <w:pPr>
        <w:ind w:firstLine="720"/>
        <w:jc w:val="both"/>
      </w:pPr>
    </w:p>
    <w:p w:rsidR="00304836" w:rsidRPr="00304836" w:rsidRDefault="00304836" w:rsidP="00304836">
      <w:pPr>
        <w:ind w:firstLine="720"/>
        <w:jc w:val="center"/>
        <w:rPr>
          <w:b/>
        </w:rPr>
      </w:pPr>
      <w:r w:rsidRPr="00304836">
        <w:rPr>
          <w:b/>
        </w:rPr>
        <w:t>Состав</w:t>
      </w:r>
    </w:p>
    <w:p w:rsidR="00304836" w:rsidRDefault="00304836" w:rsidP="00A112B8">
      <w:pPr>
        <w:ind w:firstLine="720"/>
        <w:jc w:val="both"/>
      </w:pPr>
    </w:p>
    <w:p w:rsidR="00A112B8" w:rsidRPr="007F269C" w:rsidRDefault="00304836" w:rsidP="00304836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7F269C">
        <w:rPr>
          <w:b/>
          <w:bCs/>
          <w:sz w:val="26"/>
          <w:szCs w:val="26"/>
        </w:rPr>
        <w:t xml:space="preserve">Единой комиссии по осуществлению закупок товаров, работ, услуг для нужд  муниципальных заказчиков Калачеевского муниципального района Воронежской области путем проведения </w:t>
      </w:r>
      <w:r w:rsidR="00A112B8" w:rsidRPr="007F269C">
        <w:rPr>
          <w:b/>
          <w:sz w:val="26"/>
          <w:szCs w:val="26"/>
        </w:rPr>
        <w:t>открытого конкурса в электронной форме, конкурса с ограниченным участием в электронной форме,  двухэтапного конкурса в электронной форме, аукциона в электронной форме, запроса котировок  в электронной форме,  запроса предложений в электронной форме, предварительного отбора участников в целях оказания гуманитарной помощи либо ликвидации последствий чрезвычайных ситуаций природного или техногенного характера</w:t>
      </w:r>
    </w:p>
    <w:p w:rsidR="00304836" w:rsidRDefault="00304836" w:rsidP="00304836">
      <w:pPr>
        <w:spacing w:line="276" w:lineRule="auto"/>
        <w:ind w:firstLine="720"/>
        <w:jc w:val="center"/>
        <w:rPr>
          <w:b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711"/>
        <w:gridCol w:w="252"/>
        <w:gridCol w:w="6251"/>
      </w:tblGrid>
      <w:tr w:rsidR="00304836" w:rsidRPr="007F269C" w:rsidTr="00304836">
        <w:trPr>
          <w:trHeight w:val="626"/>
          <w:jc w:val="center"/>
        </w:trPr>
        <w:tc>
          <w:tcPr>
            <w:tcW w:w="2711" w:type="dxa"/>
          </w:tcPr>
          <w:p w:rsidR="00304836" w:rsidRPr="007F269C" w:rsidRDefault="00304836" w:rsidP="00F83C88">
            <w:pPr>
              <w:spacing w:line="276" w:lineRule="auto"/>
              <w:ind w:left="-8" w:right="-190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Гимонова</w:t>
            </w:r>
          </w:p>
          <w:p w:rsidR="00304836" w:rsidRPr="007F269C" w:rsidRDefault="00304836" w:rsidP="00F83C88">
            <w:pPr>
              <w:spacing w:line="276" w:lineRule="auto"/>
              <w:ind w:left="-8" w:right="-190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252" w:type="dxa"/>
          </w:tcPr>
          <w:p w:rsidR="00304836" w:rsidRPr="007F269C" w:rsidRDefault="00304836" w:rsidP="00F83C8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F269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251" w:type="dxa"/>
            <w:vAlign w:val="center"/>
          </w:tcPr>
          <w:p w:rsidR="00304836" w:rsidRPr="007F269C" w:rsidRDefault="00304836" w:rsidP="00E710C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 xml:space="preserve">ведущий специалист </w:t>
            </w:r>
            <w:r w:rsidR="00E710CD">
              <w:rPr>
                <w:sz w:val="26"/>
                <w:szCs w:val="26"/>
              </w:rPr>
              <w:t>сектора</w:t>
            </w:r>
            <w:r w:rsidRPr="007F269C">
              <w:rPr>
                <w:sz w:val="26"/>
                <w:szCs w:val="26"/>
              </w:rPr>
              <w:t xml:space="preserve"> экономики и инвестиций администрации Калачеевского муниципального района, председатель комиссии</w:t>
            </w:r>
          </w:p>
        </w:tc>
      </w:tr>
      <w:tr w:rsidR="00304836" w:rsidRPr="007F269C" w:rsidTr="00304836">
        <w:trPr>
          <w:trHeight w:val="980"/>
          <w:jc w:val="center"/>
        </w:trPr>
        <w:tc>
          <w:tcPr>
            <w:tcW w:w="2711" w:type="dxa"/>
          </w:tcPr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F269C">
              <w:rPr>
                <w:b w:val="0"/>
                <w:sz w:val="26"/>
                <w:szCs w:val="26"/>
              </w:rPr>
              <w:t>Ржевский</w:t>
            </w:r>
          </w:p>
          <w:p w:rsidR="00304836" w:rsidRPr="007F269C" w:rsidRDefault="00304836" w:rsidP="00304836">
            <w:pPr>
              <w:spacing w:line="276" w:lineRule="auto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Павел Петрович</w:t>
            </w:r>
          </w:p>
        </w:tc>
        <w:tc>
          <w:tcPr>
            <w:tcW w:w="252" w:type="dxa"/>
          </w:tcPr>
          <w:p w:rsidR="00304836" w:rsidRPr="007F269C" w:rsidRDefault="00304836" w:rsidP="00F83C8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F269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251" w:type="dxa"/>
            <w:vAlign w:val="center"/>
          </w:tcPr>
          <w:p w:rsidR="00304836" w:rsidRPr="007F269C" w:rsidRDefault="00304836" w:rsidP="00692C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 xml:space="preserve">начальник </w:t>
            </w:r>
            <w:r w:rsidR="00692C54">
              <w:rPr>
                <w:sz w:val="26"/>
                <w:szCs w:val="26"/>
              </w:rPr>
              <w:t>сектора</w:t>
            </w:r>
            <w:bookmarkStart w:id="0" w:name="_GoBack"/>
            <w:bookmarkEnd w:id="0"/>
            <w:r w:rsidRPr="007F269C">
              <w:rPr>
                <w:sz w:val="26"/>
                <w:szCs w:val="26"/>
              </w:rPr>
              <w:t xml:space="preserve"> строительства, транспорта и ЖКХ администрации Калачеевского муниципального района, заместитель председателя комиссии</w:t>
            </w:r>
          </w:p>
        </w:tc>
      </w:tr>
      <w:tr w:rsidR="00304836" w:rsidRPr="007F269C" w:rsidTr="00304836">
        <w:trPr>
          <w:trHeight w:val="281"/>
          <w:jc w:val="center"/>
        </w:trPr>
        <w:tc>
          <w:tcPr>
            <w:tcW w:w="9214" w:type="dxa"/>
            <w:gridSpan w:val="3"/>
            <w:vAlign w:val="center"/>
          </w:tcPr>
          <w:p w:rsidR="00304836" w:rsidRPr="007F269C" w:rsidRDefault="00E26E22" w:rsidP="00304836">
            <w:pPr>
              <w:spacing w:line="276" w:lineRule="auto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 xml:space="preserve">Члены </w:t>
            </w:r>
            <w:r w:rsidR="00304836" w:rsidRPr="007F269C">
              <w:rPr>
                <w:sz w:val="26"/>
                <w:szCs w:val="26"/>
              </w:rPr>
              <w:t>комиссии:</w:t>
            </w:r>
          </w:p>
          <w:p w:rsidR="00304836" w:rsidRPr="007F269C" w:rsidRDefault="00304836" w:rsidP="003048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04836" w:rsidRPr="007F269C" w:rsidTr="00304836">
        <w:trPr>
          <w:trHeight w:val="904"/>
          <w:jc w:val="center"/>
        </w:trPr>
        <w:tc>
          <w:tcPr>
            <w:tcW w:w="2711" w:type="dxa"/>
          </w:tcPr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7F269C">
              <w:rPr>
                <w:b w:val="0"/>
                <w:sz w:val="26"/>
                <w:szCs w:val="26"/>
              </w:rPr>
              <w:t>Комаристая</w:t>
            </w:r>
            <w:proofErr w:type="spellEnd"/>
            <w:r w:rsidRPr="007F269C">
              <w:rPr>
                <w:b w:val="0"/>
                <w:sz w:val="26"/>
                <w:szCs w:val="26"/>
              </w:rPr>
              <w:t xml:space="preserve"> </w:t>
            </w:r>
          </w:p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F269C">
              <w:rPr>
                <w:b w:val="0"/>
                <w:sz w:val="26"/>
                <w:szCs w:val="26"/>
              </w:rPr>
              <w:t>Елена Яковлевна</w:t>
            </w:r>
          </w:p>
        </w:tc>
        <w:tc>
          <w:tcPr>
            <w:tcW w:w="252" w:type="dxa"/>
          </w:tcPr>
          <w:p w:rsidR="00304836" w:rsidRPr="007F269C" w:rsidRDefault="00304836" w:rsidP="00F83C88">
            <w:pPr>
              <w:spacing w:line="276" w:lineRule="auto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-</w:t>
            </w:r>
          </w:p>
        </w:tc>
        <w:tc>
          <w:tcPr>
            <w:tcW w:w="6251" w:type="dxa"/>
          </w:tcPr>
          <w:p w:rsidR="00304836" w:rsidRPr="007F269C" w:rsidRDefault="00615698" w:rsidP="0061569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заместитель руководителя</w:t>
            </w:r>
            <w:r w:rsidR="00304836" w:rsidRPr="007F269C">
              <w:rPr>
                <w:sz w:val="26"/>
                <w:szCs w:val="26"/>
              </w:rPr>
              <w:t xml:space="preserve"> </w:t>
            </w:r>
            <w:r w:rsidRPr="007F269C">
              <w:rPr>
                <w:sz w:val="26"/>
                <w:szCs w:val="26"/>
              </w:rPr>
              <w:t>Муниципальн</w:t>
            </w:r>
            <w:r w:rsidR="007F269C" w:rsidRPr="007F269C">
              <w:rPr>
                <w:sz w:val="26"/>
                <w:szCs w:val="26"/>
              </w:rPr>
              <w:t>о</w:t>
            </w:r>
            <w:r w:rsidRPr="007F269C">
              <w:rPr>
                <w:sz w:val="26"/>
                <w:szCs w:val="26"/>
              </w:rPr>
              <w:t>го казённого учреждения «Центр обеспечения деятельности системы образования Калачеевского муниципального района»</w:t>
            </w:r>
          </w:p>
        </w:tc>
      </w:tr>
      <w:tr w:rsidR="00304836" w:rsidRPr="007F269C" w:rsidTr="00304836">
        <w:trPr>
          <w:trHeight w:val="904"/>
          <w:jc w:val="center"/>
        </w:trPr>
        <w:tc>
          <w:tcPr>
            <w:tcW w:w="2711" w:type="dxa"/>
          </w:tcPr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7F269C">
              <w:rPr>
                <w:b w:val="0"/>
                <w:sz w:val="26"/>
                <w:szCs w:val="26"/>
              </w:rPr>
              <w:t>Нескоромных</w:t>
            </w:r>
            <w:proofErr w:type="spellEnd"/>
          </w:p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F269C">
              <w:rPr>
                <w:b w:val="0"/>
                <w:sz w:val="26"/>
                <w:szCs w:val="26"/>
              </w:rPr>
              <w:t>Галина Ивановна</w:t>
            </w:r>
          </w:p>
        </w:tc>
        <w:tc>
          <w:tcPr>
            <w:tcW w:w="252" w:type="dxa"/>
          </w:tcPr>
          <w:p w:rsidR="00304836" w:rsidRPr="007F269C" w:rsidRDefault="00304836" w:rsidP="00F83C88">
            <w:pPr>
              <w:spacing w:line="276" w:lineRule="auto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-</w:t>
            </w:r>
          </w:p>
        </w:tc>
        <w:tc>
          <w:tcPr>
            <w:tcW w:w="6251" w:type="dxa"/>
          </w:tcPr>
          <w:p w:rsidR="00304836" w:rsidRPr="007F269C" w:rsidRDefault="00304836" w:rsidP="00F83C8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заместитель руководителя финансового отдела администрации Калачеевского муниципального района</w:t>
            </w:r>
          </w:p>
        </w:tc>
      </w:tr>
      <w:tr w:rsidR="00304836" w:rsidRPr="007F269C" w:rsidTr="00304836">
        <w:trPr>
          <w:trHeight w:val="422"/>
          <w:jc w:val="center"/>
        </w:trPr>
        <w:tc>
          <w:tcPr>
            <w:tcW w:w="2711" w:type="dxa"/>
          </w:tcPr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F269C">
              <w:rPr>
                <w:b w:val="0"/>
                <w:sz w:val="26"/>
                <w:szCs w:val="26"/>
              </w:rPr>
              <w:t xml:space="preserve">Шишкина </w:t>
            </w:r>
          </w:p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F269C">
              <w:rPr>
                <w:b w:val="0"/>
                <w:sz w:val="26"/>
                <w:szCs w:val="26"/>
              </w:rPr>
              <w:t>Марина Павловна</w:t>
            </w:r>
          </w:p>
        </w:tc>
        <w:tc>
          <w:tcPr>
            <w:tcW w:w="252" w:type="dxa"/>
          </w:tcPr>
          <w:p w:rsidR="00304836" w:rsidRPr="007F269C" w:rsidRDefault="00304836" w:rsidP="00F83C88">
            <w:pPr>
              <w:spacing w:line="276" w:lineRule="auto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-</w:t>
            </w:r>
          </w:p>
        </w:tc>
        <w:tc>
          <w:tcPr>
            <w:tcW w:w="6251" w:type="dxa"/>
          </w:tcPr>
          <w:p w:rsidR="00304836" w:rsidRPr="007F269C" w:rsidRDefault="00304836" w:rsidP="00F83C8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304836" w:rsidRPr="007F269C" w:rsidTr="00304836">
        <w:trPr>
          <w:trHeight w:val="422"/>
          <w:jc w:val="center"/>
        </w:trPr>
        <w:tc>
          <w:tcPr>
            <w:tcW w:w="2711" w:type="dxa"/>
          </w:tcPr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F269C">
              <w:rPr>
                <w:b w:val="0"/>
                <w:sz w:val="26"/>
                <w:szCs w:val="26"/>
              </w:rPr>
              <w:t>Ярцев</w:t>
            </w:r>
          </w:p>
          <w:p w:rsidR="00304836" w:rsidRPr="007F269C" w:rsidRDefault="00304836" w:rsidP="00304836">
            <w:pPr>
              <w:pStyle w:val="ac"/>
              <w:tabs>
                <w:tab w:val="num" w:pos="-108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F269C">
              <w:rPr>
                <w:b w:val="0"/>
                <w:sz w:val="26"/>
                <w:szCs w:val="26"/>
              </w:rPr>
              <w:t>Александр Михайлович</w:t>
            </w:r>
          </w:p>
        </w:tc>
        <w:tc>
          <w:tcPr>
            <w:tcW w:w="252" w:type="dxa"/>
          </w:tcPr>
          <w:p w:rsidR="00304836" w:rsidRPr="007F269C" w:rsidRDefault="00304836" w:rsidP="00F83C88">
            <w:pPr>
              <w:spacing w:line="276" w:lineRule="auto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-</w:t>
            </w:r>
          </w:p>
        </w:tc>
        <w:tc>
          <w:tcPr>
            <w:tcW w:w="6251" w:type="dxa"/>
            <w:vAlign w:val="center"/>
          </w:tcPr>
          <w:p w:rsidR="00304836" w:rsidRPr="007F269C" w:rsidRDefault="00304836" w:rsidP="00F83C8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269C">
              <w:rPr>
                <w:sz w:val="26"/>
                <w:szCs w:val="26"/>
              </w:rPr>
              <w:t>руководитель отдела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:rsidR="00304836" w:rsidRPr="00304836" w:rsidRDefault="00304836" w:rsidP="00304836">
      <w:pPr>
        <w:spacing w:line="276" w:lineRule="auto"/>
        <w:ind w:firstLine="720"/>
        <w:jc w:val="center"/>
        <w:rPr>
          <w:b/>
        </w:rPr>
      </w:pPr>
    </w:p>
    <w:sectPr w:rsidR="00304836" w:rsidRPr="00304836" w:rsidSect="007B6CDF">
      <w:headerReference w:type="default" r:id="rId9"/>
      <w:pgSz w:w="11906" w:h="16838"/>
      <w:pgMar w:top="426" w:right="707" w:bottom="568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77" w:rsidRDefault="00020777" w:rsidP="00DC1A7F">
      <w:r>
        <w:separator/>
      </w:r>
    </w:p>
  </w:endnote>
  <w:endnote w:type="continuationSeparator" w:id="0">
    <w:p w:rsidR="00020777" w:rsidRDefault="00020777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77" w:rsidRDefault="00020777" w:rsidP="00DC1A7F">
      <w:r>
        <w:separator/>
      </w:r>
    </w:p>
  </w:footnote>
  <w:footnote w:type="continuationSeparator" w:id="0">
    <w:p w:rsidR="00020777" w:rsidRDefault="00020777" w:rsidP="00DC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88" w:rsidRPr="00785B84" w:rsidRDefault="00F83C88" w:rsidP="00785B84">
    <w:pPr>
      <w:pStyle w:val="a5"/>
      <w:tabs>
        <w:tab w:val="clear" w:pos="4677"/>
        <w:tab w:val="clear" w:pos="9355"/>
        <w:tab w:val="left" w:pos="78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B3764"/>
    <w:multiLevelType w:val="hybridMultilevel"/>
    <w:tmpl w:val="B0F070B2"/>
    <w:lvl w:ilvl="0" w:tplc="8E605A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C46124"/>
    <w:multiLevelType w:val="hybridMultilevel"/>
    <w:tmpl w:val="63BC7E4E"/>
    <w:lvl w:ilvl="0" w:tplc="1AD018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FAB0FBF"/>
    <w:multiLevelType w:val="hybridMultilevel"/>
    <w:tmpl w:val="777C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3CBE"/>
    <w:rsid w:val="000142D3"/>
    <w:rsid w:val="00020777"/>
    <w:rsid w:val="00020B82"/>
    <w:rsid w:val="00025959"/>
    <w:rsid w:val="00030CEB"/>
    <w:rsid w:val="00060B17"/>
    <w:rsid w:val="00093C09"/>
    <w:rsid w:val="000A6EAA"/>
    <w:rsid w:val="000D3FB7"/>
    <w:rsid w:val="000F40AB"/>
    <w:rsid w:val="000F6C40"/>
    <w:rsid w:val="00104933"/>
    <w:rsid w:val="00113E91"/>
    <w:rsid w:val="001B38B2"/>
    <w:rsid w:val="001C1B06"/>
    <w:rsid w:val="001C3D29"/>
    <w:rsid w:val="00201E99"/>
    <w:rsid w:val="002336F0"/>
    <w:rsid w:val="00234D3F"/>
    <w:rsid w:val="00241743"/>
    <w:rsid w:val="002541EA"/>
    <w:rsid w:val="002845BF"/>
    <w:rsid w:val="002910F9"/>
    <w:rsid w:val="00304836"/>
    <w:rsid w:val="003436B8"/>
    <w:rsid w:val="00365D05"/>
    <w:rsid w:val="003B7182"/>
    <w:rsid w:val="00433A12"/>
    <w:rsid w:val="00492BA2"/>
    <w:rsid w:val="00497E1E"/>
    <w:rsid w:val="004B471C"/>
    <w:rsid w:val="004F0415"/>
    <w:rsid w:val="004F377D"/>
    <w:rsid w:val="00514F1B"/>
    <w:rsid w:val="00582AC5"/>
    <w:rsid w:val="005946F1"/>
    <w:rsid w:val="005B7EA5"/>
    <w:rsid w:val="005E6E05"/>
    <w:rsid w:val="005F2E06"/>
    <w:rsid w:val="00615698"/>
    <w:rsid w:val="00625DAF"/>
    <w:rsid w:val="00627F35"/>
    <w:rsid w:val="00667E06"/>
    <w:rsid w:val="00692C54"/>
    <w:rsid w:val="007017A7"/>
    <w:rsid w:val="00714DD4"/>
    <w:rsid w:val="0074464A"/>
    <w:rsid w:val="00785B84"/>
    <w:rsid w:val="007910AC"/>
    <w:rsid w:val="007B6CDF"/>
    <w:rsid w:val="007F269C"/>
    <w:rsid w:val="008017D4"/>
    <w:rsid w:val="0084467F"/>
    <w:rsid w:val="00853C93"/>
    <w:rsid w:val="0085678F"/>
    <w:rsid w:val="00870FD9"/>
    <w:rsid w:val="00877ED1"/>
    <w:rsid w:val="00886CE4"/>
    <w:rsid w:val="008C346B"/>
    <w:rsid w:val="008C3DBF"/>
    <w:rsid w:val="008E4FB8"/>
    <w:rsid w:val="00910D2C"/>
    <w:rsid w:val="00950ED3"/>
    <w:rsid w:val="00965D2C"/>
    <w:rsid w:val="009C73FC"/>
    <w:rsid w:val="009F4E28"/>
    <w:rsid w:val="00A108A0"/>
    <w:rsid w:val="00A112B8"/>
    <w:rsid w:val="00A472E8"/>
    <w:rsid w:val="00A61386"/>
    <w:rsid w:val="00A62F1C"/>
    <w:rsid w:val="00A809FC"/>
    <w:rsid w:val="00A862D8"/>
    <w:rsid w:val="00AD3277"/>
    <w:rsid w:val="00B27493"/>
    <w:rsid w:val="00B44250"/>
    <w:rsid w:val="00B67BF3"/>
    <w:rsid w:val="00B72C1F"/>
    <w:rsid w:val="00B763C3"/>
    <w:rsid w:val="00BA0A32"/>
    <w:rsid w:val="00BA7C5F"/>
    <w:rsid w:val="00BF7F0D"/>
    <w:rsid w:val="00C1023F"/>
    <w:rsid w:val="00C112AD"/>
    <w:rsid w:val="00C603BB"/>
    <w:rsid w:val="00C738C8"/>
    <w:rsid w:val="00C75EFD"/>
    <w:rsid w:val="00C85DD1"/>
    <w:rsid w:val="00C963CB"/>
    <w:rsid w:val="00CA7DFD"/>
    <w:rsid w:val="00CB6D1F"/>
    <w:rsid w:val="00CC2AA5"/>
    <w:rsid w:val="00CC47C0"/>
    <w:rsid w:val="00CF55A4"/>
    <w:rsid w:val="00CF7C52"/>
    <w:rsid w:val="00D00F5C"/>
    <w:rsid w:val="00D5594F"/>
    <w:rsid w:val="00D6269C"/>
    <w:rsid w:val="00D93E7E"/>
    <w:rsid w:val="00DA29F2"/>
    <w:rsid w:val="00DA67E6"/>
    <w:rsid w:val="00DC1A7F"/>
    <w:rsid w:val="00DC4825"/>
    <w:rsid w:val="00DD2B61"/>
    <w:rsid w:val="00DE7D18"/>
    <w:rsid w:val="00E02180"/>
    <w:rsid w:val="00E26E22"/>
    <w:rsid w:val="00E43684"/>
    <w:rsid w:val="00E6004B"/>
    <w:rsid w:val="00E710CD"/>
    <w:rsid w:val="00E8428F"/>
    <w:rsid w:val="00EA3A63"/>
    <w:rsid w:val="00EB34AB"/>
    <w:rsid w:val="00ED6B52"/>
    <w:rsid w:val="00F429D4"/>
    <w:rsid w:val="00F83C88"/>
    <w:rsid w:val="00FA421B"/>
    <w:rsid w:val="00FC383C"/>
    <w:rsid w:val="00FD2308"/>
    <w:rsid w:val="00FD4748"/>
    <w:rsid w:val="00FE33D1"/>
    <w:rsid w:val="00FF0CE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97713-E1CA-4385-AE07-621FC34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12B8"/>
    <w:pPr>
      <w:keepNext/>
      <w:ind w:firstLine="284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A112B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112B8"/>
    <w:pPr>
      <w:keepNext/>
      <w:jc w:val="center"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qFormat/>
    <w:rsid w:val="00A112B8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112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12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12B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basedOn w:val="a0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basedOn w:val="a0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No Spacing"/>
    <w:uiPriority w:val="1"/>
    <w:qFormat/>
    <w:rsid w:val="00A112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112B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50EC-3392-4E69-B377-34F3E608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Гимонова Светлана Александровна</cp:lastModifiedBy>
  <cp:revision>9</cp:revision>
  <cp:lastPrinted>2019-04-08T09:47:00Z</cp:lastPrinted>
  <dcterms:created xsi:type="dcterms:W3CDTF">2019-02-13T11:57:00Z</dcterms:created>
  <dcterms:modified xsi:type="dcterms:W3CDTF">2019-04-08T09:48:00Z</dcterms:modified>
</cp:coreProperties>
</file>