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5D" w:rsidRPr="000F77EF" w:rsidRDefault="0056035D" w:rsidP="005603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КСП </w:t>
      </w:r>
      <w:proofErr w:type="spellStart"/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Калачеевского</w:t>
      </w:r>
      <w:proofErr w:type="spellEnd"/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r w:rsidRPr="000F77EF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осуществляет свою деятельность в соответствии с решением Совета народных депутатов от 2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0</w:t>
      </w:r>
      <w:r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ок</w:t>
      </w:r>
      <w:r w:rsidRPr="000F77EF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тября 20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1</w:t>
      </w:r>
      <w:r w:rsidRPr="000F77EF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1 г. N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203</w:t>
      </w:r>
      <w:r w:rsidRPr="000F77EF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«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О создании Контрольно-счетной палаты </w:t>
      </w:r>
      <w:proofErr w:type="spellStart"/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Калачеевского</w:t>
      </w:r>
      <w:proofErr w:type="spellEnd"/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муниципального района» и решением Совета народных депутатов </w:t>
      </w:r>
      <w:proofErr w:type="spellStart"/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Калачеевского</w:t>
      </w:r>
      <w:proofErr w:type="spellEnd"/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муниципального района №181 от 20.04.2022 года «Об утверждении П</w:t>
      </w:r>
      <w:r w:rsidRPr="000F77EF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оложения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605EF3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Контрольно-счетной палате</w:t>
      </w:r>
      <w:r w:rsidRPr="00605EF3">
        <w:rPr>
          <w:rFonts w:eastAsia="Times New Roman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Калачеевского</w:t>
      </w:r>
      <w:proofErr w:type="spellEnd"/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муниципального района Воронежской области</w:t>
      </w:r>
      <w:r w:rsidRPr="000F77EF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:</w:t>
      </w:r>
    </w:p>
    <w:p w:rsidR="0056035D" w:rsidRDefault="0056035D" w:rsidP="0056035D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F77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56035D" w:rsidRPr="00781BB1" w:rsidRDefault="000F77EF" w:rsidP="0056035D">
      <w:pPr>
        <w:shd w:val="clear" w:color="auto" w:fill="FFFFFF" w:themeFill="background1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 </w:t>
      </w:r>
      <w:r w:rsidR="0056035D" w:rsidRPr="00781B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Контрольно-счетная палата </w:t>
      </w:r>
      <w:proofErr w:type="spellStart"/>
      <w:r w:rsidR="0056035D" w:rsidRPr="00781B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Калачеевского</w:t>
      </w:r>
      <w:proofErr w:type="spellEnd"/>
      <w:r w:rsidR="0056035D" w:rsidRPr="00781B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  </w:t>
      </w:r>
      <w:r w:rsidR="0056035D" w:rsidRPr="0078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постоянно действующий орган внешнего муниципального финансового контроля, подотчетный Совету народных депутатов </w:t>
      </w:r>
      <w:proofErr w:type="spellStart"/>
      <w:r w:rsidR="0056035D" w:rsidRPr="00781B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Калачеевского</w:t>
      </w:r>
      <w:proofErr w:type="spellEnd"/>
      <w:r w:rsidR="0056035D" w:rsidRPr="0078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  <w:r w:rsidR="0056035D" w:rsidRPr="00781B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Контрольно-счетная палата </w:t>
      </w:r>
      <w:proofErr w:type="spellStart"/>
      <w:r w:rsidR="0056035D" w:rsidRPr="00781B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Калачеевского</w:t>
      </w:r>
      <w:proofErr w:type="spellEnd"/>
      <w:r w:rsidR="0056035D" w:rsidRPr="00781B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  </w:t>
      </w:r>
      <w:r w:rsidR="0056035D" w:rsidRPr="0078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на основе принципов законности, эффективности, объективности, независимости, открытости и гласности.</w:t>
      </w:r>
    </w:p>
    <w:p w:rsidR="0056035D" w:rsidRPr="0056035D" w:rsidRDefault="0056035D" w:rsidP="0056035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реализации принципа открытости и гласности  деятельности органов внешнего финансового контроля </w:t>
      </w:r>
      <w:r w:rsidRPr="0056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Контрольно-счетная палата </w:t>
      </w:r>
      <w:proofErr w:type="spellStart"/>
      <w:r w:rsidRPr="0056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Калачеевского</w:t>
      </w:r>
      <w:proofErr w:type="spellEnd"/>
      <w:r w:rsidRPr="0056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размещает информацию о своей деятельности: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Symbol" w:cs="Times New Roman"/>
          <w:sz w:val="28"/>
          <w:szCs w:val="28"/>
          <w:lang w:eastAsia="ru-RU"/>
        </w:rPr>
      </w:pP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hyperlink r:id="rId6" w:history="1"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Почтовый</w:t>
        </w:r>
      </w:hyperlink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законов и иных нормативно-правовых актов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bookmarkStart w:id="0" w:name="_GoBack"/>
      <w:bookmarkEnd w:id="0"/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систем, находящихся в ведении КСП 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hyperlink r:id="rId7" w:history="1"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 КСП</w:t>
        </w:r>
      </w:hyperlink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hyperlink r:id="rId8" w:history="1"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Стратегия КСП</w:t>
        </w:r>
      </w:hyperlink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hyperlink r:id="rId9" w:history="1"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Стандарты контроля</w:t>
        </w:r>
      </w:hyperlink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hyperlink r:id="rId10" w:history="1"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 работы КСП</w:t>
        </w:r>
      </w:hyperlink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hyperlink r:id="rId11" w:history="1"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 о работе КСП</w:t>
        </w:r>
      </w:hyperlink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проведенных проверках КСП </w:t>
      </w:r>
      <w:proofErr w:type="spellStart"/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hyperlink r:id="rId12" w:history="1"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обжалования</w:t>
        </w:r>
      </w:hyperlink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обращений и организация личного приема граждан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взаимодействии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hyperlink r:id="rId13" w:history="1"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 о противодействии коррупции</w:t>
        </w:r>
      </w:hyperlink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 и расходах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hyperlink r:id="rId14" w:history="1"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Информация о кадровом обеспечении КСП </w:t>
        </w:r>
        <w:proofErr w:type="spellStart"/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Калачеевского</w:t>
        </w:r>
        <w:proofErr w:type="spellEnd"/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района</w:t>
        </w:r>
      </w:hyperlink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расходовании средств бюджета на обеспечение деятельности КСП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5603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5D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hyperlink r:id="rId15" w:history="1">
        <w:r w:rsidRPr="0056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Новости КСП</w:t>
        </w:r>
      </w:hyperlink>
    </w:p>
    <w:p w:rsidR="0056035D" w:rsidRPr="0056035D" w:rsidRDefault="0056035D" w:rsidP="005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E3" w:rsidRPr="00781BB1" w:rsidRDefault="00632CE3" w:rsidP="00632CE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CE3" w:rsidRDefault="00632CE3" w:rsidP="00632C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78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принципа гласности в деятельности органов внешнего финансового контроля Воронежской области (ст. 4 Федерального закона от </w:t>
      </w:r>
      <w:r w:rsidRPr="00781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07.02.2011 №6-ФЗ «Об общих принципах организации и деятельности контрольно-счетных органов субъектов Российской Федерации и муниципальных образований) получить объективную информацию о результатах контроля в Воронежской области, вы можете на сайте Контрольно-счетной палаты Воронежской области в сети интернет </w:t>
      </w:r>
      <w:r w:rsidRPr="00781B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hyperlink r:id="rId16" w:history="1">
        <w:r w:rsidRPr="00781BB1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www.ksp-vrn.ru</w:t>
        </w:r>
      </w:hyperlink>
      <w:r w:rsidRPr="00781B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).</w:t>
      </w:r>
      <w:proofErr w:type="gramEnd"/>
    </w:p>
    <w:p w:rsidR="00814BE7" w:rsidRDefault="00814BE7" w:rsidP="00814BE7">
      <w:pPr>
        <w:rPr>
          <w:rFonts w:ascii="Times New Roman" w:hAnsi="Times New Roman" w:cs="Times New Roman"/>
          <w:b/>
          <w:sz w:val="32"/>
          <w:szCs w:val="32"/>
        </w:rPr>
      </w:pPr>
    </w:p>
    <w:p w:rsidR="00814BE7" w:rsidRPr="00FF1C6B" w:rsidRDefault="00814BE7" w:rsidP="00814BE7">
      <w:pPr>
        <w:rPr>
          <w:rFonts w:ascii="Times New Roman" w:hAnsi="Times New Roman" w:cs="Times New Roman"/>
          <w:b/>
          <w:sz w:val="32"/>
          <w:szCs w:val="32"/>
        </w:rPr>
      </w:pPr>
      <w:r w:rsidRPr="00FF1C6B">
        <w:rPr>
          <w:rFonts w:ascii="Times New Roman" w:hAnsi="Times New Roman" w:cs="Times New Roman"/>
          <w:b/>
          <w:sz w:val="32"/>
          <w:szCs w:val="32"/>
        </w:rPr>
        <w:t>Адрес регистрации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Контрольно-счетной палаты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Калачеевского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Pr="00FF1C6B">
        <w:rPr>
          <w:rFonts w:ascii="Times New Roman" w:hAnsi="Times New Roman" w:cs="Times New Roman"/>
          <w:b/>
          <w:sz w:val="32"/>
          <w:szCs w:val="32"/>
        </w:rPr>
        <w:t>:</w:t>
      </w:r>
    </w:p>
    <w:p w:rsidR="00814BE7" w:rsidRPr="00A0208E" w:rsidRDefault="00814BE7" w:rsidP="00A0208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0208E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Адрес: </w:t>
      </w:r>
      <w:r w:rsidRPr="00A0208E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397600, Воронежская область, г. Калач, пл. Ленина, д.12</w:t>
      </w:r>
    </w:p>
    <w:p w:rsidR="00814BE7" w:rsidRPr="00A0208E" w:rsidRDefault="00814BE7" w:rsidP="00A0208E">
      <w:pPr>
        <w:pStyle w:val="a6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814BE7" w:rsidRPr="00A0208E" w:rsidRDefault="00814BE7" w:rsidP="00A0208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020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Контактный телефон:</w:t>
      </w:r>
      <w:r w:rsidRPr="00A0208E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 </w:t>
      </w:r>
      <w:r w:rsidRPr="00A0208E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A0208E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 </w:t>
      </w:r>
      <w:r w:rsidRPr="00A0208E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8 (47363) 26-2-51</w:t>
      </w:r>
    </w:p>
    <w:p w:rsidR="00814BE7" w:rsidRPr="00A0208E" w:rsidRDefault="00814BE7" w:rsidP="00A0208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0208E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ru-RU"/>
        </w:rPr>
        <w:t>E</w:t>
      </w:r>
      <w:r w:rsidRPr="00A0208E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-</w:t>
      </w:r>
      <w:r w:rsidRPr="00A0208E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en-US" w:eastAsia="ru-RU"/>
        </w:rPr>
        <w:t>mail</w:t>
      </w:r>
      <w:r w:rsidRPr="00A0208E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hyperlink r:id="rId17" w:history="1">
        <w:r w:rsidRPr="00A0208E">
          <w:rPr>
            <w:rStyle w:val="a8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ksp</w:t>
        </w:r>
        <w:r w:rsidRPr="00A0208E">
          <w:rPr>
            <w:rStyle w:val="a8"/>
            <w:rFonts w:ascii="Times New Roman" w:eastAsia="Times New Roman" w:hAnsi="Times New Roman" w:cs="Times New Roman"/>
            <w:sz w:val="32"/>
            <w:szCs w:val="32"/>
            <w:lang w:eastAsia="ru-RU"/>
          </w:rPr>
          <w:t>2012@</w:t>
        </w:r>
        <w:r w:rsidRPr="00A0208E">
          <w:rPr>
            <w:rStyle w:val="a8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list</w:t>
        </w:r>
        <w:r w:rsidRPr="00A0208E">
          <w:rPr>
            <w:rStyle w:val="a8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proofErr w:type="spellStart"/>
        <w:r w:rsidRPr="00A0208E">
          <w:rPr>
            <w:rStyle w:val="a8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ru</w:t>
        </w:r>
        <w:proofErr w:type="spellEnd"/>
      </w:hyperlink>
    </w:p>
    <w:p w:rsidR="00BB4714" w:rsidRDefault="00BB4714" w:rsidP="00814BE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2B2B2B"/>
          <w:sz w:val="32"/>
          <w:szCs w:val="32"/>
          <w:lang w:eastAsia="ru-RU"/>
        </w:rPr>
      </w:pPr>
    </w:p>
    <w:p w:rsidR="00A0208E" w:rsidRPr="00BB4714" w:rsidRDefault="00A0208E" w:rsidP="00814BE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2B2B2B"/>
          <w:sz w:val="32"/>
          <w:szCs w:val="32"/>
          <w:lang w:eastAsia="ru-RU"/>
        </w:rPr>
      </w:pPr>
    </w:p>
    <w:p w:rsidR="00814BE7" w:rsidRPr="00D9687F" w:rsidRDefault="00D9687F" w:rsidP="00814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</w:pPr>
      <w:r w:rsidRPr="00D9687F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>ПОЛНОМОЧИЯ КОНТРОЛЬНО-СЧЕТНОЙ ПАЛАТЫ</w:t>
      </w:r>
    </w:p>
    <w:p w:rsidR="00D9687F" w:rsidRPr="00D9687F" w:rsidRDefault="00D9687F" w:rsidP="00814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</w:pPr>
      <w:proofErr w:type="spellStart"/>
      <w:r w:rsidRPr="00D9687F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>Калачеевского</w:t>
      </w:r>
      <w:proofErr w:type="spellEnd"/>
      <w:r w:rsidRPr="00D9687F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 xml:space="preserve"> муниципального района</w:t>
      </w:r>
    </w:p>
    <w:p w:rsidR="00E970EE" w:rsidRDefault="00E970EE" w:rsidP="00632C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EE" w:rsidRPr="00E970EE" w:rsidRDefault="00A0208E" w:rsidP="00632C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главой 3 Положения о Контрольно-сч</w:t>
      </w:r>
      <w:r w:rsidR="00E970EE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 палате </w:t>
      </w:r>
      <w:proofErr w:type="spellStart"/>
      <w:r w:rsidR="00E970EE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E970EE" w:rsidRPr="00E9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14BE7" w:rsidRPr="00A0208E" w:rsidRDefault="00814BE7" w:rsidP="00632C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208E" w:rsidRPr="00D247E8" w:rsidRDefault="00632CE3" w:rsidP="00A020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984">
        <w:rPr>
          <w:color w:val="2B2B2B"/>
          <w:sz w:val="24"/>
          <w:szCs w:val="24"/>
        </w:rPr>
        <w:t> </w:t>
      </w:r>
      <w:r w:rsidR="00A0208E" w:rsidRPr="00D247E8">
        <w:rPr>
          <w:rFonts w:ascii="Times New Roman" w:hAnsi="Times New Roman" w:cs="Times New Roman"/>
          <w:b/>
          <w:bCs/>
          <w:sz w:val="26"/>
          <w:szCs w:val="26"/>
        </w:rPr>
        <w:t>Глава 3. ПОЛНОМОЧИЯ КОНТРОЛЬНО-СЧЕТНОЙ ПАЛАТЫ И ФОРМЫ ОСУЩЕСТВЛЕНИЯ ВНЕШНЕГО МУНИЦИПАЛЬНОГО ФИНАНСОВОГО КОНТРОЛЯ</w:t>
      </w:r>
    </w:p>
    <w:p w:rsidR="00A0208E" w:rsidRPr="00D247E8" w:rsidRDefault="00A0208E" w:rsidP="00A020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Статья 8. Полномочия Контрольно-счетной палаты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</w:t>
      </w:r>
      <w:proofErr w:type="gramStart"/>
      <w:r w:rsidRPr="00E970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70EE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бюджета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иных средств, в случаях, предусмотренных законодательством Российской Федерации;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- экспертиза проектов районного бюджета, проверка и анализ обоснованности его показателей; 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- внешняя проверка годового отчета об исполнении бюджета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lastRenderedPageBreak/>
        <w:t xml:space="preserve">-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E970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0EE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0EE">
        <w:rPr>
          <w:rFonts w:ascii="Times New Roman" w:hAnsi="Times New Roman" w:cs="Times New Roman"/>
          <w:sz w:val="28"/>
          <w:szCs w:val="28"/>
        </w:rPr>
        <w:t xml:space="preserve">-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 и имущества, находящегося в муниципальной собственности;</w:t>
      </w:r>
      <w:proofErr w:type="gramEnd"/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-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муниципальных программ (проектов муниципальных программ); 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- анализ и мониторинг бюджетного процесса в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- проведение оперативного анализа исполнения и </w:t>
      </w:r>
      <w:proofErr w:type="gramStart"/>
      <w:r w:rsidRPr="00E970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70EE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Совет народных депутатов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 и главе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E970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70EE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- оценка реализуемости, рисков и результатов достижения целей социально-экономического развития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предусмотренных документами стратегического планирования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района, в пределах компетенции Контрольно-счетной палаты 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- участие в пределах полномочий в мероприятиях, направленных на противодействие коррупции;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- иные полномочия в сфере внешнего муниципального финансового контроля, установленные федеральными законами, законами Воронежской области, Уставом муниципального района и нормативными правовыми актами Совета народных депутатов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70EE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 наряду с полномочиями, предусмотренными  частью 1 настоящей статьи,  осуществляет контроль за законностью и эффективностью использования </w:t>
      </w:r>
      <w:r w:rsidRPr="00E970EE">
        <w:rPr>
          <w:rFonts w:ascii="Times New Roman" w:hAnsi="Times New Roman" w:cs="Times New Roman"/>
          <w:sz w:val="28"/>
          <w:szCs w:val="28"/>
        </w:rPr>
        <w:lastRenderedPageBreak/>
        <w:t xml:space="preserve">средств бюджета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района, поступивших соответственно в бюджеты поселений, входящих в состав данного муниципального района и другие полномочия контрольно-счетных органов поселений по осуществлению внешнего муниципального финансового контроля в случае заключения соглашений о передаче указанных полномочий.</w:t>
      </w:r>
      <w:r w:rsidRPr="00E970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7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3. Внешний муниципальный финансовый контроль осуществляется Контрольно-счетной палатой в отношении: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-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  - иных </w:t>
      </w:r>
      <w:r w:rsidRPr="00E970EE">
        <w:rPr>
          <w:rFonts w:ascii="Times New Roman" w:hAnsi="Times New Roman" w:cs="Times New Roman"/>
          <w:color w:val="212121"/>
          <w:sz w:val="28"/>
          <w:szCs w:val="28"/>
        </w:rPr>
        <w:t>лиц в случаях, предусмотренных Бюджетным кодексом Российской Федерации и другими федеральными законами.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4. Контрольно-счетная палата при осуществлении своих полномочий вправе взаимодействовать с иными финансовыми контрольными органами, привлекать на договорной основе аудиторские организации или отдельных специалистов.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Статья 9. Полномочия председателя Контрольно-счетной палаты.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1. Председатель Контрольно-счетной палаты: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1) в соответствии с настоящим Положением и Регламентом Контрольно-счетной палаты организует и руководит деятельностью Контрольно-счетной палаты, несет ответственность за результаты ее работы;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2) представляет Совету народных депутатов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3) представляет Контрольно-счетную палату без доверенности в органах государственной власти, органах местного самоуправления, судебных органах, иных организациях;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   4) во исполнение возложенных на него полномочий издает приказы и распоряжения председателя Контрольно-счетной палаты, заключает гражданско-правовые и иные договоры;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  5) утверждает штатное расписание Контрольно-счетной палаты;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   6) осуществляет полномочия представителя нанимателя (работодателя) в отношении работников Контрольно-счетной палаты;  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  7) утверждает должностные инструкции работников аппарата Контрольно-счетной палаты;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  8) утверждает план работы Контрольно-счетной палаты и вносит в него изменения;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   9) утверждает годовой отчет о деятельности Контрольно-счетной палаты;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lastRenderedPageBreak/>
        <w:t xml:space="preserve">      10)  докладывает о результатах проведения контрольных и экспертно-аналитических мероприятий Совету народных депутатов </w:t>
      </w:r>
      <w:proofErr w:type="spellStart"/>
      <w:r w:rsidRPr="00E970E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E970EE">
        <w:rPr>
          <w:rFonts w:ascii="Times New Roman" w:hAnsi="Times New Roman" w:cs="Times New Roman"/>
          <w:sz w:val="28"/>
          <w:szCs w:val="28"/>
        </w:rPr>
        <w:t xml:space="preserve"> муниципального района, принимает участие в работе его постоянных комиссий;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11) утверждает и подписывает представления, предписания, заключения Контрольно-счетной палаты, итоги контрольных и экспертно-аналитических мероприятий;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12) утверждает стандарты внешнего муниципального контроля, методические документы по проведению контрольных и иных мероприятий Контрольно-счетной палаты в соответствии с общими требованиями, утвержденными Счетной палатой Российской Федерации.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13) утверждает Регламент Контрольно-счетной палаты;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14) по согласованию с руководителями соответствующих органов местного самоуправления имеет право принимать участие в заседаниях Совета народных депутатов, его постоянных комиссий и рабочих групп, заседаниях других органов местного самоуправления по вопросам, отнесенным к полномочиям Контрольно-счетной палаты;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15) осуществляет иные полномочия в соответствии с </w:t>
      </w:r>
      <w:proofErr w:type="gramStart"/>
      <w:r w:rsidRPr="00E970EE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E97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законодательством и настоящим Положением.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Статья 10. Формы осуществления Контрольно-счетной палатой внешнего финансового контроля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Контрольно-счетной палатой составляется акт проверки (акты), который доводится до сведения руководителей проверяемых органов и организаций. </w:t>
      </w:r>
      <w:r w:rsidRPr="00E970EE">
        <w:rPr>
          <w:rStyle w:val="a4"/>
          <w:rFonts w:ascii="Times New Roman" w:hAnsi="Times New Roman" w:cs="Times New Roman"/>
          <w:sz w:val="28"/>
          <w:szCs w:val="28"/>
        </w:rPr>
        <w:t xml:space="preserve">На основании акта (актов) </w:t>
      </w:r>
      <w:r w:rsidRPr="00E970EE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E970EE">
        <w:rPr>
          <w:rStyle w:val="a4"/>
          <w:rFonts w:ascii="Times New Roman" w:hAnsi="Times New Roman" w:cs="Times New Roman"/>
          <w:sz w:val="28"/>
          <w:szCs w:val="28"/>
        </w:rPr>
        <w:t>составляется отчет</w:t>
      </w:r>
      <w:r w:rsidRPr="00E970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  3. При проведении экспертно-аналитического мероприятия Контрольно-счетная палата составляет отчет или заключение.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 4. Ознакомление проверяемых органов и организаций, их должностных лиц с актом проверки осуществляется в течение десяти рабочих дней.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 5. При наличии возражений или замечаний по акту </w:t>
      </w:r>
      <w:proofErr w:type="gramStart"/>
      <w:r w:rsidRPr="00E970EE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E970EE">
        <w:rPr>
          <w:rFonts w:ascii="Times New Roman" w:hAnsi="Times New Roman" w:cs="Times New Roman"/>
          <w:sz w:val="28"/>
          <w:szCs w:val="28"/>
        </w:rPr>
        <w:t xml:space="preserve"> подписывающие его должностные лица проверяемой организации представляют председателю Контрольно-счетной палаты письменные возражения или замечания, которые приобщаются к материалам проверки и являются их неотъемлемой частью.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t xml:space="preserve">      6. На полученные возражения или замечания на акт проверки, готовится заключение, которое утверждается председателем Контрольно-счетной палаты и направляется в адрес руководителя проверяемой организации. Заключение приобщается к материалам проверки и является их неотъемлемой частью.</w:t>
      </w:r>
    </w:p>
    <w:p w:rsidR="00A0208E" w:rsidRPr="00E970EE" w:rsidRDefault="00A0208E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70EE">
        <w:rPr>
          <w:rFonts w:ascii="Times New Roman" w:hAnsi="Times New Roman" w:cs="Times New Roman"/>
          <w:sz w:val="28"/>
          <w:szCs w:val="28"/>
        </w:rPr>
        <w:lastRenderedPageBreak/>
        <w:t xml:space="preserve">      7. Акт проверки считается принятым, если разногласия не представлены по истечении десяти рабочих дней с момента его получения проверяемой организацией.</w:t>
      </w:r>
    </w:p>
    <w:p w:rsidR="00632CE3" w:rsidRPr="00E970EE" w:rsidRDefault="00632CE3" w:rsidP="00E970EE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73467B" w:rsidRPr="00E970EE" w:rsidRDefault="0073467B" w:rsidP="00E970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73467B" w:rsidRPr="00E970EE" w:rsidSect="00AB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501"/>
    <w:multiLevelType w:val="multilevel"/>
    <w:tmpl w:val="5D6E97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B2B55"/>
    <w:multiLevelType w:val="multilevel"/>
    <w:tmpl w:val="4CFAA1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03EE8"/>
    <w:multiLevelType w:val="multilevel"/>
    <w:tmpl w:val="37BA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45E63"/>
    <w:multiLevelType w:val="multilevel"/>
    <w:tmpl w:val="1E0E4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BEA19FC"/>
    <w:multiLevelType w:val="hybridMultilevel"/>
    <w:tmpl w:val="768A237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D3CC8"/>
    <w:multiLevelType w:val="multilevel"/>
    <w:tmpl w:val="F1E8F9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73A46"/>
    <w:multiLevelType w:val="multilevel"/>
    <w:tmpl w:val="8F5647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2335E"/>
    <w:multiLevelType w:val="multilevel"/>
    <w:tmpl w:val="BFD2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C2A9E"/>
    <w:multiLevelType w:val="multilevel"/>
    <w:tmpl w:val="59EA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C3DBD"/>
    <w:multiLevelType w:val="hybridMultilevel"/>
    <w:tmpl w:val="FB6E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003"/>
    <w:rsid w:val="000046A7"/>
    <w:rsid w:val="000960CB"/>
    <w:rsid w:val="000F77EF"/>
    <w:rsid w:val="002E6246"/>
    <w:rsid w:val="00372003"/>
    <w:rsid w:val="003C2CE0"/>
    <w:rsid w:val="004A0868"/>
    <w:rsid w:val="00501ABC"/>
    <w:rsid w:val="005421F7"/>
    <w:rsid w:val="0056035D"/>
    <w:rsid w:val="00561D96"/>
    <w:rsid w:val="00613554"/>
    <w:rsid w:val="00632CE3"/>
    <w:rsid w:val="00632FF3"/>
    <w:rsid w:val="006D4ED4"/>
    <w:rsid w:val="006F20FF"/>
    <w:rsid w:val="00731A2E"/>
    <w:rsid w:val="0073467B"/>
    <w:rsid w:val="00807F7A"/>
    <w:rsid w:val="00814BE7"/>
    <w:rsid w:val="00871B1E"/>
    <w:rsid w:val="008B0D1D"/>
    <w:rsid w:val="00971E76"/>
    <w:rsid w:val="00A0208E"/>
    <w:rsid w:val="00A6460F"/>
    <w:rsid w:val="00AB7960"/>
    <w:rsid w:val="00AD53D7"/>
    <w:rsid w:val="00BB4714"/>
    <w:rsid w:val="00D61C64"/>
    <w:rsid w:val="00D9687F"/>
    <w:rsid w:val="00E3707B"/>
    <w:rsid w:val="00E87036"/>
    <w:rsid w:val="00E970EE"/>
    <w:rsid w:val="00EC42BF"/>
    <w:rsid w:val="00F22A13"/>
    <w:rsid w:val="00F3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F77EF"/>
    <w:rPr>
      <w:b/>
      <w:bCs/>
    </w:rPr>
  </w:style>
  <w:style w:type="paragraph" w:styleId="a5">
    <w:name w:val="List Paragraph"/>
    <w:basedOn w:val="a"/>
    <w:uiPriority w:val="34"/>
    <w:qFormat/>
    <w:rsid w:val="003C2CE0"/>
    <w:pPr>
      <w:ind w:left="720"/>
      <w:contextualSpacing/>
    </w:pPr>
  </w:style>
  <w:style w:type="paragraph" w:styleId="a6">
    <w:name w:val="No Spacing"/>
    <w:uiPriority w:val="1"/>
    <w:qFormat/>
    <w:rsid w:val="00971E76"/>
    <w:pPr>
      <w:spacing w:after="0" w:line="240" w:lineRule="auto"/>
    </w:pPr>
  </w:style>
  <w:style w:type="table" w:styleId="a7">
    <w:name w:val="Table Grid"/>
    <w:basedOn w:val="a1"/>
    <w:uiPriority w:val="59"/>
    <w:rsid w:val="00AD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14BE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A02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7EF"/>
    <w:rPr>
      <w:b/>
      <w:bCs/>
    </w:rPr>
  </w:style>
  <w:style w:type="paragraph" w:styleId="a5">
    <w:name w:val="List Paragraph"/>
    <w:basedOn w:val="a"/>
    <w:uiPriority w:val="34"/>
    <w:qFormat/>
    <w:rsid w:val="003C2CE0"/>
    <w:pPr>
      <w:ind w:left="720"/>
      <w:contextualSpacing/>
    </w:pPr>
  </w:style>
  <w:style w:type="paragraph" w:styleId="a6">
    <w:name w:val="No Spacing"/>
    <w:uiPriority w:val="1"/>
    <w:qFormat/>
    <w:rsid w:val="00971E76"/>
    <w:pPr>
      <w:spacing w:after="0" w:line="240" w:lineRule="auto"/>
    </w:pPr>
  </w:style>
  <w:style w:type="table" w:styleId="a7">
    <w:name w:val="Table Grid"/>
    <w:basedOn w:val="a1"/>
    <w:uiPriority w:val="59"/>
    <w:rsid w:val="00AD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tur-rn.ru/ksp/%D0%A1%D1%82%D1%80%D0%B0%D1%82%D0%B5%D0%B3%D0%B8%D1%8F%20%D0%9A%D0%A1%D0%9F.zip" TargetMode="External"/><Relationship Id="rId13" Type="http://schemas.openxmlformats.org/officeDocument/2006/relationships/hyperlink" Target="https://www.butur-rn.ru/antikorrup_mery/index.ph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utur-rn.ru/inform/%D0%9F%D0%BE%D0%BB%D0%BE%D0%B6%D0%B5%D0%BD%D0%B8%D0%B5%20%D0%BE%20%D0%9A%D0%A1%D0%9F.doc" TargetMode="External"/><Relationship Id="rId12" Type="http://schemas.openxmlformats.org/officeDocument/2006/relationships/hyperlink" Target="https://www.butur-rn.ru/ksp/3.zip" TargetMode="External"/><Relationship Id="rId17" Type="http://schemas.openxmlformats.org/officeDocument/2006/relationships/hyperlink" Target="mailto:ksp2012@li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-vr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utur-rn.ru/ksp/031220.doc" TargetMode="External"/><Relationship Id="rId11" Type="http://schemas.openxmlformats.org/officeDocument/2006/relationships/hyperlink" Target="https://www.butur-rn.ru/ksp/otchet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utur-rn.ru/ksp/novosti/index.php" TargetMode="External"/><Relationship Id="rId10" Type="http://schemas.openxmlformats.org/officeDocument/2006/relationships/hyperlink" Target="https://www.butur-rn.ru/ksp/plan/index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utur-rn.ru/ksp/st2020.rar" TargetMode="External"/><Relationship Id="rId14" Type="http://schemas.openxmlformats.org/officeDocument/2006/relationships/hyperlink" Target="https://www.butur-rn.ru/ksp/301120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2021-12-10T11:30:00Z</dcterms:created>
  <dcterms:modified xsi:type="dcterms:W3CDTF">2023-12-06T10:48:00Z</dcterms:modified>
</cp:coreProperties>
</file>