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EE" w:rsidRPr="00417250" w:rsidRDefault="00E31BEE" w:rsidP="00E31BEE">
      <w:pPr>
        <w:pStyle w:val="a3"/>
        <w:shd w:val="clear" w:color="auto" w:fill="FFFFFF"/>
        <w:spacing w:before="0" w:beforeAutospacing="0" w:after="0" w:afterAutospacing="0"/>
        <w:jc w:val="both"/>
        <w:textAlignment w:val="baseline"/>
        <w:rPr>
          <w:sz w:val="28"/>
          <w:szCs w:val="28"/>
        </w:rPr>
      </w:pPr>
      <w:r w:rsidRPr="00417250">
        <w:rPr>
          <w:b/>
          <w:color w:val="2B2B2B"/>
          <w:sz w:val="28"/>
          <w:szCs w:val="28"/>
        </w:rPr>
        <w:t>Кадровая политика</w:t>
      </w:r>
      <w:r w:rsidRPr="00E31BEE">
        <w:rPr>
          <w:color w:val="2B2B2B"/>
          <w:sz w:val="28"/>
          <w:szCs w:val="28"/>
        </w:rPr>
        <w:t xml:space="preserve"> </w:t>
      </w:r>
      <w:r w:rsidRPr="00417250">
        <w:rPr>
          <w:sz w:val="28"/>
          <w:szCs w:val="28"/>
        </w:rPr>
        <w:t>— совокупность правил и норм, целей и представлений, которые определяют направление и содержание работы с персоналом. Через кадровую политику осуществляется реализация целей и задач управления персоналом, поэтому её считают ядром системы управления персоналом. Кадровая политика формируется руководством организации, реализуется кадровой службой в процессе выполнения её работниками своих функций.</w:t>
      </w:r>
    </w:p>
    <w:p w:rsidR="00E31BEE" w:rsidRPr="00417250" w:rsidRDefault="00E31BEE" w:rsidP="00E31BEE">
      <w:pPr>
        <w:pStyle w:val="a3"/>
        <w:shd w:val="clear" w:color="auto" w:fill="FFFFFF"/>
        <w:spacing w:before="0" w:beforeAutospacing="0" w:after="120" w:afterAutospacing="0"/>
        <w:jc w:val="both"/>
        <w:textAlignment w:val="baseline"/>
        <w:rPr>
          <w:b/>
          <w:sz w:val="28"/>
          <w:szCs w:val="28"/>
        </w:rPr>
      </w:pPr>
      <w:r w:rsidRPr="00417250">
        <w:rPr>
          <w:sz w:val="28"/>
          <w:szCs w:val="28"/>
        </w:rPr>
        <w:t xml:space="preserve">По вопросам формирования кадрового резерва на замещение вакантных должностей муниципальной службы в КСП </w:t>
      </w:r>
      <w:proofErr w:type="spellStart"/>
      <w:r w:rsidRPr="00417250">
        <w:rPr>
          <w:sz w:val="28"/>
          <w:szCs w:val="28"/>
        </w:rPr>
        <w:t>Калачеевского</w:t>
      </w:r>
      <w:proofErr w:type="spellEnd"/>
      <w:r w:rsidRPr="00417250">
        <w:rPr>
          <w:sz w:val="28"/>
          <w:szCs w:val="28"/>
        </w:rPr>
        <w:t xml:space="preserve"> муниципального района следует обращаться по телефону </w:t>
      </w:r>
      <w:r w:rsidRPr="00417250">
        <w:rPr>
          <w:b/>
          <w:sz w:val="28"/>
          <w:szCs w:val="28"/>
        </w:rPr>
        <w:t>(473 63)  26-2-51</w:t>
      </w:r>
    </w:p>
    <w:p w:rsidR="00CE1110" w:rsidRPr="0075764C" w:rsidRDefault="00CE1110" w:rsidP="00337492">
      <w:pPr>
        <w:shd w:val="clear" w:color="auto" w:fill="FFFFFF"/>
        <w:spacing w:after="0" w:line="240" w:lineRule="auto"/>
        <w:jc w:val="both"/>
        <w:textAlignment w:val="baseline"/>
        <w:rPr>
          <w:rFonts w:eastAsia="Times New Roman" w:cs="Arial"/>
          <w:b/>
          <w:bCs/>
          <w:sz w:val="32"/>
          <w:szCs w:val="32"/>
          <w:bdr w:val="none" w:sz="0" w:space="0" w:color="auto" w:frame="1"/>
          <w:lang w:eastAsia="ru-RU"/>
        </w:rPr>
      </w:pPr>
    </w:p>
    <w:p w:rsidR="0075764C" w:rsidRPr="009D02AE" w:rsidRDefault="0075764C" w:rsidP="009D02AE">
      <w:pPr>
        <w:pStyle w:val="a9"/>
        <w:jc w:val="both"/>
        <w:rPr>
          <w:rFonts w:ascii="Times New Roman" w:hAnsi="Times New Roman" w:cs="Times New Roman"/>
          <w:sz w:val="28"/>
          <w:szCs w:val="28"/>
        </w:rPr>
      </w:pPr>
      <w:r w:rsidRPr="00EB21A7">
        <w:rPr>
          <w:rFonts w:ascii="Times New Roman" w:hAnsi="Times New Roman" w:cs="Times New Roman"/>
          <w:b/>
          <w:sz w:val="28"/>
          <w:szCs w:val="28"/>
        </w:rPr>
        <w:t>Статья 3. Состав и структура Контрольно-счетной палаты</w:t>
      </w:r>
      <w:r w:rsidRPr="009D02AE">
        <w:rPr>
          <w:rFonts w:ascii="Times New Roman" w:hAnsi="Times New Roman" w:cs="Times New Roman"/>
          <w:sz w:val="28"/>
          <w:szCs w:val="28"/>
        </w:rPr>
        <w:t xml:space="preserve"> </w:t>
      </w:r>
      <w:r w:rsidR="002F628B">
        <w:rPr>
          <w:rFonts w:ascii="Times New Roman" w:hAnsi="Times New Roman" w:cs="Times New Roman"/>
          <w:sz w:val="28"/>
          <w:szCs w:val="28"/>
        </w:rPr>
        <w:t>(решение №181 от 20.04.2022г.  «Об утверждении Положения о КСП)</w:t>
      </w:r>
      <w:bookmarkStart w:id="0" w:name="_GoBack"/>
      <w:bookmarkEnd w:id="0"/>
    </w:p>
    <w:p w:rsidR="0075764C" w:rsidRPr="009D02AE" w:rsidRDefault="0075764C" w:rsidP="009D02AE">
      <w:pPr>
        <w:pStyle w:val="a9"/>
        <w:jc w:val="both"/>
        <w:rPr>
          <w:rFonts w:ascii="Times New Roman" w:hAnsi="Times New Roman" w:cs="Times New Roman"/>
          <w:sz w:val="28"/>
          <w:szCs w:val="28"/>
        </w:rPr>
      </w:pPr>
    </w:p>
    <w:p w:rsidR="0075764C" w:rsidRPr="009D02AE" w:rsidRDefault="0075764C" w:rsidP="009D02AE">
      <w:pPr>
        <w:pStyle w:val="a9"/>
        <w:jc w:val="both"/>
        <w:rPr>
          <w:rFonts w:ascii="Times New Roman" w:hAnsi="Times New Roman" w:cs="Times New Roman"/>
          <w:sz w:val="28"/>
          <w:szCs w:val="28"/>
        </w:rPr>
      </w:pPr>
      <w:r w:rsidRPr="009D02AE">
        <w:rPr>
          <w:rFonts w:ascii="Times New Roman" w:hAnsi="Times New Roman" w:cs="Times New Roman"/>
          <w:sz w:val="28"/>
          <w:szCs w:val="28"/>
        </w:rPr>
        <w:t>1. Контрольно-счетная палата состоит из председателя и аппарата Контрольно-счетной палаты. Аппарат Контрольно-счетной палаты состоит из инспекторов и иных штатных сотрудников.</w:t>
      </w:r>
    </w:p>
    <w:p w:rsidR="0075764C" w:rsidRPr="009D02AE" w:rsidRDefault="0075764C" w:rsidP="009D02AE">
      <w:pPr>
        <w:pStyle w:val="a9"/>
        <w:jc w:val="both"/>
        <w:rPr>
          <w:rFonts w:ascii="Times New Roman" w:hAnsi="Times New Roman" w:cs="Times New Roman"/>
          <w:sz w:val="28"/>
          <w:szCs w:val="28"/>
        </w:rPr>
      </w:pPr>
      <w:r w:rsidRPr="009D02AE">
        <w:rPr>
          <w:rFonts w:ascii="Times New Roman" w:hAnsi="Times New Roman" w:cs="Times New Roman"/>
          <w:sz w:val="28"/>
          <w:szCs w:val="28"/>
        </w:rPr>
        <w:t xml:space="preserve">2. Структура и штатная численность Контрольно-счетной палаты утверждается Советом народных депутатов </w:t>
      </w:r>
      <w:proofErr w:type="spellStart"/>
      <w:r w:rsidRPr="009D02AE">
        <w:rPr>
          <w:rFonts w:ascii="Times New Roman" w:hAnsi="Times New Roman" w:cs="Times New Roman"/>
          <w:sz w:val="28"/>
          <w:szCs w:val="28"/>
        </w:rPr>
        <w:t>Калачеевского</w:t>
      </w:r>
      <w:proofErr w:type="spellEnd"/>
      <w:r w:rsidRPr="009D02AE">
        <w:rPr>
          <w:rFonts w:ascii="Times New Roman" w:hAnsi="Times New Roman" w:cs="Times New Roman"/>
          <w:sz w:val="28"/>
          <w:szCs w:val="28"/>
        </w:rPr>
        <w:t xml:space="preserve"> муниципального района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w:t>
      </w:r>
    </w:p>
    <w:p w:rsidR="0075764C" w:rsidRPr="009D02AE" w:rsidRDefault="0075764C" w:rsidP="009D02AE">
      <w:pPr>
        <w:pStyle w:val="a9"/>
        <w:jc w:val="both"/>
        <w:rPr>
          <w:rFonts w:ascii="Times New Roman" w:hAnsi="Times New Roman" w:cs="Times New Roman"/>
          <w:sz w:val="28"/>
          <w:szCs w:val="28"/>
        </w:rPr>
      </w:pPr>
      <w:r w:rsidRPr="009D02AE">
        <w:rPr>
          <w:rFonts w:ascii="Times New Roman" w:hAnsi="Times New Roman" w:cs="Times New Roman"/>
          <w:sz w:val="28"/>
          <w:szCs w:val="28"/>
        </w:rPr>
        <w:t xml:space="preserve">Штатное расписание утверждается председателем Контрольно-счетной палаты, исходя из возложенных на Контрольно-счетную палату полномочий в пределах средств, предусмотренных в бюджете </w:t>
      </w:r>
      <w:proofErr w:type="spellStart"/>
      <w:r w:rsidRPr="009D02AE">
        <w:rPr>
          <w:rFonts w:ascii="Times New Roman" w:hAnsi="Times New Roman" w:cs="Times New Roman"/>
          <w:sz w:val="28"/>
          <w:szCs w:val="28"/>
        </w:rPr>
        <w:t>Калачеевского</w:t>
      </w:r>
      <w:proofErr w:type="spellEnd"/>
      <w:r w:rsidRPr="009D02AE">
        <w:rPr>
          <w:rFonts w:ascii="Times New Roman" w:hAnsi="Times New Roman" w:cs="Times New Roman"/>
          <w:sz w:val="28"/>
          <w:szCs w:val="28"/>
        </w:rPr>
        <w:t xml:space="preserve"> муниципального района на ее содержание и средств, предусмотренных в бюджетах поселений </w:t>
      </w:r>
      <w:proofErr w:type="spellStart"/>
      <w:r w:rsidRPr="009D02AE">
        <w:rPr>
          <w:rFonts w:ascii="Times New Roman" w:hAnsi="Times New Roman" w:cs="Times New Roman"/>
          <w:sz w:val="28"/>
          <w:szCs w:val="28"/>
        </w:rPr>
        <w:t>Калачеевского</w:t>
      </w:r>
      <w:proofErr w:type="spellEnd"/>
      <w:r w:rsidRPr="009D02AE">
        <w:rPr>
          <w:rFonts w:ascii="Times New Roman" w:hAnsi="Times New Roman" w:cs="Times New Roman"/>
          <w:sz w:val="28"/>
          <w:szCs w:val="28"/>
        </w:rPr>
        <w:t xml:space="preserve"> муниципального района на финансовое обеспечение переданных полномочий по осуществлению внешнего финансового контроля.</w:t>
      </w:r>
    </w:p>
    <w:p w:rsidR="0075764C" w:rsidRPr="009D02AE" w:rsidRDefault="0075764C" w:rsidP="009D02AE">
      <w:pPr>
        <w:pStyle w:val="a9"/>
        <w:jc w:val="both"/>
        <w:rPr>
          <w:rFonts w:ascii="Times New Roman" w:hAnsi="Times New Roman" w:cs="Times New Roman"/>
          <w:sz w:val="28"/>
          <w:szCs w:val="28"/>
        </w:rPr>
      </w:pPr>
      <w:r w:rsidRPr="009D02AE">
        <w:rPr>
          <w:rFonts w:ascii="Times New Roman" w:hAnsi="Times New Roman" w:cs="Times New Roman"/>
          <w:sz w:val="28"/>
          <w:szCs w:val="28"/>
        </w:rPr>
        <w:t xml:space="preserve">        3. Председатель Контрольно-счетной палаты замещает муниципальную должность, назначается на должность и освобождается от должности решением  Совета народных депутатов </w:t>
      </w:r>
      <w:proofErr w:type="spellStart"/>
      <w:r w:rsidRPr="009D02AE">
        <w:rPr>
          <w:rFonts w:ascii="Times New Roman" w:hAnsi="Times New Roman" w:cs="Times New Roman"/>
          <w:sz w:val="28"/>
          <w:szCs w:val="28"/>
        </w:rPr>
        <w:t>Калачеевского</w:t>
      </w:r>
      <w:proofErr w:type="spellEnd"/>
      <w:r w:rsidRPr="009D02AE">
        <w:rPr>
          <w:rFonts w:ascii="Times New Roman" w:hAnsi="Times New Roman" w:cs="Times New Roman"/>
          <w:sz w:val="28"/>
          <w:szCs w:val="28"/>
        </w:rPr>
        <w:t xml:space="preserve"> муниципального района.  </w:t>
      </w:r>
    </w:p>
    <w:p w:rsidR="0075764C" w:rsidRPr="009D02AE" w:rsidRDefault="0075764C" w:rsidP="009D02AE">
      <w:pPr>
        <w:pStyle w:val="a9"/>
        <w:jc w:val="both"/>
        <w:rPr>
          <w:rFonts w:ascii="Times New Roman" w:hAnsi="Times New Roman" w:cs="Times New Roman"/>
          <w:sz w:val="28"/>
          <w:szCs w:val="28"/>
        </w:rPr>
      </w:pPr>
      <w:r w:rsidRPr="009D02AE">
        <w:rPr>
          <w:rFonts w:ascii="Times New Roman" w:hAnsi="Times New Roman" w:cs="Times New Roman"/>
          <w:spacing w:val="-2"/>
          <w:sz w:val="28"/>
          <w:szCs w:val="28"/>
        </w:rPr>
        <w:t xml:space="preserve">       4. В состав аппарата Контрольно-счетной палаты входят инспекторы </w:t>
      </w:r>
      <w:r w:rsidRPr="009D02AE">
        <w:rPr>
          <w:rFonts w:ascii="Times New Roman" w:hAnsi="Times New Roman" w:cs="Times New Roman"/>
          <w:spacing w:val="-1"/>
          <w:sz w:val="28"/>
          <w:szCs w:val="28"/>
        </w:rPr>
        <w:t xml:space="preserve">и иные штатные работники. На инспекторов Контрольно-счетной палаты  </w:t>
      </w:r>
      <w:r w:rsidRPr="009D02AE">
        <w:rPr>
          <w:rFonts w:ascii="Times New Roman" w:hAnsi="Times New Roman" w:cs="Times New Roman"/>
          <w:sz w:val="28"/>
          <w:szCs w:val="28"/>
        </w:rPr>
        <w:t>возлагаются обязанности по организации и непосредственному проведению контрольных и экспертно-аналитических мероприятий в пределах компетенции Контрольно-счетной палаты.  Инспектор замещает должность муниципальной службы и является муниципальным служащим.</w:t>
      </w:r>
    </w:p>
    <w:p w:rsidR="0075764C" w:rsidRPr="009D02AE" w:rsidRDefault="0075764C" w:rsidP="009D02AE">
      <w:pPr>
        <w:pStyle w:val="a9"/>
        <w:jc w:val="both"/>
        <w:rPr>
          <w:rFonts w:ascii="Times New Roman" w:hAnsi="Times New Roman" w:cs="Times New Roman"/>
          <w:spacing w:val="-1"/>
          <w:sz w:val="28"/>
          <w:szCs w:val="28"/>
        </w:rPr>
      </w:pPr>
      <w:r w:rsidRPr="009D02AE">
        <w:rPr>
          <w:rFonts w:ascii="Times New Roman" w:hAnsi="Times New Roman" w:cs="Times New Roman"/>
          <w:spacing w:val="-1"/>
          <w:sz w:val="28"/>
          <w:szCs w:val="28"/>
        </w:rPr>
        <w:t xml:space="preserve">5. Права, обязанности и ответственность работников Контрольно-счетной палаты определяются </w:t>
      </w:r>
      <w:r w:rsidRPr="009D02AE">
        <w:rPr>
          <w:rFonts w:ascii="Times New Roman" w:hAnsi="Times New Roman" w:cs="Times New Roman"/>
          <w:sz w:val="28"/>
          <w:szCs w:val="28"/>
        </w:rPr>
        <w:t xml:space="preserve">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законодательством о муниципальной службе, </w:t>
      </w:r>
      <w:r w:rsidRPr="009D02AE">
        <w:rPr>
          <w:rFonts w:ascii="Times New Roman" w:hAnsi="Times New Roman" w:cs="Times New Roman"/>
          <w:sz w:val="28"/>
          <w:szCs w:val="28"/>
        </w:rPr>
        <w:lastRenderedPageBreak/>
        <w:t>трудовым законодательством и иными нормативными правовыми актами, содержащими нормы трудового права.</w:t>
      </w:r>
      <w:r w:rsidRPr="009D02AE">
        <w:rPr>
          <w:rFonts w:ascii="Times New Roman" w:hAnsi="Times New Roman" w:cs="Times New Roman"/>
          <w:spacing w:val="-1"/>
          <w:sz w:val="28"/>
          <w:szCs w:val="28"/>
        </w:rPr>
        <w:t xml:space="preserve"> </w:t>
      </w:r>
    </w:p>
    <w:p w:rsidR="0075764C" w:rsidRPr="005518E6" w:rsidRDefault="0075764C" w:rsidP="00F21C5E">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2F628B" w:rsidRPr="002F628B" w:rsidRDefault="002F628B" w:rsidP="002F628B">
      <w:pPr>
        <w:pStyle w:val="a9"/>
        <w:jc w:val="both"/>
        <w:rPr>
          <w:rFonts w:ascii="Times New Roman" w:hAnsi="Times New Roman" w:cs="Times New Roman"/>
          <w:b/>
          <w:sz w:val="28"/>
          <w:szCs w:val="28"/>
        </w:rPr>
      </w:pPr>
      <w:r w:rsidRPr="002F628B">
        <w:rPr>
          <w:rFonts w:ascii="Times New Roman" w:hAnsi="Times New Roman" w:cs="Times New Roman"/>
          <w:b/>
          <w:sz w:val="28"/>
          <w:szCs w:val="28"/>
          <w:lang w:eastAsia="ar-SA"/>
        </w:rPr>
        <w:t xml:space="preserve">Решением Совета народных депутатов </w:t>
      </w:r>
      <w:proofErr w:type="spellStart"/>
      <w:r w:rsidRPr="002F628B">
        <w:rPr>
          <w:rFonts w:ascii="Times New Roman" w:hAnsi="Times New Roman" w:cs="Times New Roman"/>
          <w:b/>
          <w:sz w:val="28"/>
          <w:szCs w:val="28"/>
          <w:lang w:eastAsia="ar-SA"/>
        </w:rPr>
        <w:t>Калачеевского</w:t>
      </w:r>
      <w:proofErr w:type="spellEnd"/>
      <w:r w:rsidRPr="002F628B">
        <w:rPr>
          <w:rFonts w:ascii="Times New Roman" w:hAnsi="Times New Roman" w:cs="Times New Roman"/>
          <w:b/>
          <w:sz w:val="28"/>
          <w:szCs w:val="28"/>
          <w:lang w:eastAsia="ar-SA"/>
        </w:rPr>
        <w:t xml:space="preserve"> муниципального района от «20» апреля 2022 года № 182 </w:t>
      </w:r>
      <w:r w:rsidRPr="002F628B">
        <w:rPr>
          <w:rFonts w:ascii="Times New Roman" w:hAnsi="Times New Roman" w:cs="Times New Roman"/>
          <w:b/>
          <w:sz w:val="28"/>
          <w:szCs w:val="28"/>
        </w:rPr>
        <w:t xml:space="preserve">установлена штатная численности Контрольно-счетной палаты  </w:t>
      </w:r>
      <w:proofErr w:type="spellStart"/>
      <w:r w:rsidRPr="002F628B">
        <w:rPr>
          <w:rFonts w:ascii="Times New Roman" w:hAnsi="Times New Roman" w:cs="Times New Roman"/>
          <w:b/>
          <w:sz w:val="28"/>
          <w:szCs w:val="28"/>
        </w:rPr>
        <w:t>Калачеевского</w:t>
      </w:r>
      <w:proofErr w:type="spellEnd"/>
      <w:r w:rsidRPr="002F628B">
        <w:rPr>
          <w:rFonts w:ascii="Times New Roman" w:hAnsi="Times New Roman" w:cs="Times New Roman"/>
          <w:b/>
          <w:sz w:val="28"/>
          <w:szCs w:val="28"/>
        </w:rPr>
        <w:t xml:space="preserve"> муниципального района</w:t>
      </w:r>
      <w:r>
        <w:rPr>
          <w:rFonts w:ascii="Times New Roman" w:hAnsi="Times New Roman" w:cs="Times New Roman"/>
          <w:b/>
          <w:sz w:val="28"/>
          <w:szCs w:val="28"/>
        </w:rPr>
        <w:t xml:space="preserve"> </w:t>
      </w:r>
      <w:r w:rsidRPr="002F628B">
        <w:rPr>
          <w:rFonts w:ascii="Times New Roman" w:hAnsi="Times New Roman" w:cs="Times New Roman"/>
          <w:b/>
          <w:sz w:val="28"/>
          <w:szCs w:val="28"/>
        </w:rPr>
        <w:t>Воронежской области</w:t>
      </w:r>
      <w:r>
        <w:rPr>
          <w:rFonts w:ascii="Times New Roman" w:hAnsi="Times New Roman" w:cs="Times New Roman"/>
          <w:b/>
          <w:sz w:val="28"/>
          <w:szCs w:val="28"/>
        </w:rPr>
        <w:t>.</w:t>
      </w:r>
      <w:r w:rsidRPr="002F628B">
        <w:rPr>
          <w:rFonts w:ascii="Times New Roman" w:hAnsi="Times New Roman" w:cs="Times New Roman"/>
          <w:b/>
          <w:sz w:val="28"/>
          <w:szCs w:val="28"/>
        </w:rPr>
        <w:t xml:space="preserve"> </w:t>
      </w:r>
    </w:p>
    <w:p w:rsidR="009D02AE" w:rsidRPr="002F628B" w:rsidRDefault="009D02AE" w:rsidP="002F628B">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D02AE" w:rsidRDefault="009D02AE" w:rsidP="00F21C5E">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D02AE" w:rsidRDefault="00582D20" w:rsidP="00F21C5E">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D75717">
        <w:rPr>
          <w:noProof/>
          <w:sz w:val="24"/>
          <w:szCs w:val="24"/>
          <w:lang w:eastAsia="ru-RU"/>
        </w:rPr>
        <w:drawing>
          <wp:anchor distT="0" distB="0" distL="114300" distR="114300" simplePos="0" relativeHeight="251659264" behindDoc="0" locked="0" layoutInCell="1" allowOverlap="1" wp14:anchorId="0A6B8437" wp14:editId="59BBED3F">
            <wp:simplePos x="0" y="0"/>
            <wp:positionH relativeFrom="column">
              <wp:posOffset>2617470</wp:posOffset>
            </wp:positionH>
            <wp:positionV relativeFrom="paragraph">
              <wp:posOffset>164465</wp:posOffset>
            </wp:positionV>
            <wp:extent cx="536575" cy="7353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12000" contrast="30000"/>
                      <a:extLst>
                        <a:ext uri="{28A0092B-C50C-407E-A947-70E740481C1C}">
                          <a14:useLocalDpi xmlns:a14="http://schemas.microsoft.com/office/drawing/2010/main" val="0"/>
                        </a:ext>
                      </a:extLst>
                    </a:blip>
                    <a:srcRect/>
                    <a:stretch>
                      <a:fillRect/>
                    </a:stretch>
                  </pic:blipFill>
                  <pic:spPr bwMode="auto">
                    <a:xfrm>
                      <a:off x="0" y="0"/>
                      <a:ext cx="536575" cy="735330"/>
                    </a:xfrm>
                    <a:prstGeom prst="rect">
                      <a:avLst/>
                    </a:prstGeom>
                    <a:solidFill>
                      <a:srgbClr val="FFFFFF"/>
                    </a:solidFill>
                    <a:ln>
                      <a:noFill/>
                    </a:ln>
                  </pic:spPr>
                </pic:pic>
              </a:graphicData>
            </a:graphic>
          </wp:anchor>
        </w:drawing>
      </w:r>
    </w:p>
    <w:p w:rsidR="009D02AE" w:rsidRDefault="00AE786B" w:rsidP="00F21C5E">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r>
        <w:rPr>
          <w:noProof/>
          <w:sz w:val="24"/>
          <w:szCs w:val="24"/>
        </w:rPr>
        <w:t xml:space="preserve">           </w:t>
      </w:r>
      <w:r>
        <w:rPr>
          <w:rFonts w:ascii="Times New Roman" w:eastAsia="Times New Roman" w:hAnsi="Times New Roman" w:cs="Times New Roman"/>
          <w:b/>
          <w:bCs/>
          <w:sz w:val="28"/>
          <w:szCs w:val="28"/>
          <w:bdr w:val="none" w:sz="0" w:space="0" w:color="auto" w:frame="1"/>
          <w:lang w:eastAsia="ru-RU"/>
        </w:rPr>
        <w:br w:type="textWrapping" w:clear="all"/>
      </w:r>
      <w:r w:rsidR="00582D20">
        <w:rPr>
          <w:rFonts w:ascii="Times New Roman" w:eastAsia="Times New Roman" w:hAnsi="Times New Roman" w:cs="Times New Roman"/>
          <w:b/>
          <w:bCs/>
          <w:sz w:val="28"/>
          <w:szCs w:val="28"/>
          <w:bdr w:val="none" w:sz="0" w:space="0" w:color="auto" w:frame="1"/>
          <w:lang w:eastAsia="ru-RU"/>
        </w:rPr>
        <w:t xml:space="preserve">                                                              </w:t>
      </w:r>
    </w:p>
    <w:p w:rsidR="009D02AE" w:rsidRDefault="009D02AE" w:rsidP="00F21C5E">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D02AE" w:rsidRDefault="009D02AE" w:rsidP="00F21C5E">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9D02AE" w:rsidRPr="007561A3" w:rsidRDefault="009D02AE" w:rsidP="00582D20">
      <w:pPr>
        <w:suppressAutoHyphens/>
        <w:spacing w:line="240" w:lineRule="auto"/>
        <w:jc w:val="center"/>
        <w:rPr>
          <w:rFonts w:ascii="Times New Roman" w:hAnsi="Times New Roman" w:cs="Times New Roman"/>
          <w:b/>
          <w:sz w:val="28"/>
          <w:szCs w:val="28"/>
          <w:lang w:eastAsia="ar-SA"/>
        </w:rPr>
      </w:pPr>
      <w:r w:rsidRPr="007561A3">
        <w:rPr>
          <w:rFonts w:ascii="Times New Roman" w:hAnsi="Times New Roman" w:cs="Times New Roman"/>
          <w:b/>
          <w:sz w:val="28"/>
          <w:szCs w:val="28"/>
          <w:lang w:eastAsia="ar-SA"/>
        </w:rPr>
        <w:t>СОВЕТ НАРОДНЫХ ДЕПУТАТОВ</w:t>
      </w:r>
    </w:p>
    <w:p w:rsidR="009D02AE" w:rsidRPr="007561A3" w:rsidRDefault="009D02AE" w:rsidP="00582D20">
      <w:pPr>
        <w:suppressAutoHyphens/>
        <w:spacing w:line="240" w:lineRule="auto"/>
        <w:jc w:val="center"/>
        <w:rPr>
          <w:rFonts w:ascii="Times New Roman" w:hAnsi="Times New Roman" w:cs="Times New Roman"/>
          <w:b/>
          <w:sz w:val="28"/>
          <w:szCs w:val="28"/>
          <w:lang w:eastAsia="ar-SA"/>
        </w:rPr>
      </w:pPr>
      <w:r w:rsidRPr="007561A3">
        <w:rPr>
          <w:rFonts w:ascii="Times New Roman" w:hAnsi="Times New Roman" w:cs="Times New Roman"/>
          <w:b/>
          <w:sz w:val="28"/>
          <w:szCs w:val="28"/>
          <w:lang w:eastAsia="ar-SA"/>
        </w:rPr>
        <w:t>КАЛАЧЕЕВСКОГО МУНИЦИПАЛЬНОГО РАЙОНА</w:t>
      </w:r>
    </w:p>
    <w:p w:rsidR="009D02AE" w:rsidRPr="007561A3" w:rsidRDefault="009D02AE" w:rsidP="00582D20">
      <w:pPr>
        <w:suppressAutoHyphens/>
        <w:spacing w:line="240" w:lineRule="auto"/>
        <w:jc w:val="center"/>
        <w:rPr>
          <w:rFonts w:ascii="Times New Roman" w:hAnsi="Times New Roman" w:cs="Times New Roman"/>
          <w:b/>
          <w:sz w:val="28"/>
          <w:szCs w:val="28"/>
          <w:lang w:eastAsia="ar-SA"/>
        </w:rPr>
      </w:pPr>
      <w:r w:rsidRPr="007561A3">
        <w:rPr>
          <w:rFonts w:ascii="Times New Roman" w:hAnsi="Times New Roman" w:cs="Times New Roman"/>
          <w:b/>
          <w:sz w:val="28"/>
          <w:szCs w:val="28"/>
          <w:lang w:eastAsia="ar-SA"/>
        </w:rPr>
        <w:t>ВОРОНЕЖСКОЙ ОБЛАСТИ</w:t>
      </w:r>
    </w:p>
    <w:p w:rsidR="009D02AE" w:rsidRPr="00582D20" w:rsidRDefault="009D02AE" w:rsidP="00582D20">
      <w:pPr>
        <w:tabs>
          <w:tab w:val="left" w:pos="708"/>
        </w:tabs>
        <w:suppressAutoHyphens/>
        <w:spacing w:before="240" w:after="60" w:line="240" w:lineRule="auto"/>
        <w:ind w:left="1008" w:hanging="1008"/>
        <w:jc w:val="center"/>
        <w:outlineLvl w:val="4"/>
        <w:rPr>
          <w:bCs/>
          <w:iCs/>
          <w:sz w:val="28"/>
          <w:szCs w:val="28"/>
          <w:lang w:eastAsia="ar-SA"/>
        </w:rPr>
      </w:pPr>
      <w:r w:rsidRPr="007561A3">
        <w:rPr>
          <w:rFonts w:ascii="Times New Roman" w:hAnsi="Times New Roman" w:cs="Times New Roman"/>
          <w:b/>
          <w:bCs/>
          <w:iCs/>
          <w:sz w:val="28"/>
          <w:szCs w:val="28"/>
          <w:lang w:eastAsia="ar-SA"/>
        </w:rPr>
        <w:t xml:space="preserve">   РЕШЕНИЕ</w:t>
      </w:r>
      <w:r w:rsidRPr="00582D20">
        <w:rPr>
          <w:b/>
          <w:bCs/>
          <w:iCs/>
          <w:sz w:val="28"/>
          <w:szCs w:val="28"/>
          <w:lang w:eastAsia="ar-SA"/>
        </w:rPr>
        <w:t xml:space="preserve">                </w:t>
      </w:r>
      <w:r w:rsidRPr="00582D20">
        <w:rPr>
          <w:bCs/>
          <w:iCs/>
          <w:sz w:val="28"/>
          <w:szCs w:val="28"/>
          <w:lang w:eastAsia="ar-SA"/>
        </w:rPr>
        <w:t xml:space="preserve">   </w:t>
      </w:r>
      <w:r w:rsidRPr="00582D20">
        <w:rPr>
          <w:b/>
          <w:bCs/>
          <w:iCs/>
          <w:sz w:val="28"/>
          <w:szCs w:val="28"/>
          <w:lang w:eastAsia="ar-SA"/>
        </w:rPr>
        <w:t xml:space="preserve">   </w:t>
      </w:r>
    </w:p>
    <w:p w:rsidR="009D02AE" w:rsidRPr="008D7459" w:rsidRDefault="009D02AE" w:rsidP="009D02AE">
      <w:pPr>
        <w:suppressAutoHyphens/>
        <w:rPr>
          <w:szCs w:val="24"/>
          <w:lang w:eastAsia="ar-SA"/>
        </w:rPr>
      </w:pPr>
    </w:p>
    <w:p w:rsidR="00582D20" w:rsidRPr="007561A3" w:rsidRDefault="009D02AE" w:rsidP="009D02AE">
      <w:pPr>
        <w:suppressAutoHyphens/>
        <w:rPr>
          <w:rFonts w:ascii="Times New Roman" w:hAnsi="Times New Roman" w:cs="Times New Roman"/>
          <w:b/>
          <w:sz w:val="24"/>
          <w:szCs w:val="24"/>
          <w:lang w:eastAsia="ar-SA"/>
        </w:rPr>
      </w:pPr>
      <w:r w:rsidRPr="007561A3">
        <w:rPr>
          <w:rFonts w:ascii="Times New Roman" w:hAnsi="Times New Roman" w:cs="Times New Roman"/>
          <w:b/>
          <w:sz w:val="24"/>
          <w:szCs w:val="24"/>
          <w:lang w:eastAsia="ar-SA"/>
        </w:rPr>
        <w:t xml:space="preserve">от «20» апреля 2022 года № 182 </w:t>
      </w:r>
    </w:p>
    <w:p w:rsidR="00582D20" w:rsidRPr="007561A3" w:rsidRDefault="00582D20" w:rsidP="00582D20">
      <w:pPr>
        <w:pStyle w:val="a9"/>
        <w:rPr>
          <w:rFonts w:ascii="Times New Roman" w:hAnsi="Times New Roman" w:cs="Times New Roman"/>
          <w:bCs/>
          <w:lang w:eastAsia="ar-SA"/>
        </w:rPr>
      </w:pPr>
      <w:r w:rsidRPr="007561A3">
        <w:rPr>
          <w:rFonts w:ascii="Times New Roman" w:hAnsi="Times New Roman" w:cs="Times New Roman"/>
        </w:rPr>
        <w:t xml:space="preserve">Об установлении </w:t>
      </w:r>
      <w:proofErr w:type="gramStart"/>
      <w:r w:rsidRPr="007561A3">
        <w:rPr>
          <w:rFonts w:ascii="Times New Roman" w:hAnsi="Times New Roman" w:cs="Times New Roman"/>
        </w:rPr>
        <w:t>штатной</w:t>
      </w:r>
      <w:proofErr w:type="gramEnd"/>
    </w:p>
    <w:p w:rsidR="00582D20" w:rsidRPr="007561A3" w:rsidRDefault="00582D20" w:rsidP="00582D20">
      <w:pPr>
        <w:pStyle w:val="a9"/>
        <w:rPr>
          <w:rFonts w:ascii="Times New Roman" w:hAnsi="Times New Roman" w:cs="Times New Roman"/>
        </w:rPr>
      </w:pPr>
      <w:r w:rsidRPr="007561A3">
        <w:rPr>
          <w:rFonts w:ascii="Times New Roman" w:hAnsi="Times New Roman" w:cs="Times New Roman"/>
        </w:rPr>
        <w:t xml:space="preserve">численности Контрольно-счетной палаты  </w:t>
      </w:r>
    </w:p>
    <w:p w:rsidR="00582D20" w:rsidRPr="007561A3" w:rsidRDefault="00582D20" w:rsidP="00582D20">
      <w:pPr>
        <w:pStyle w:val="a9"/>
        <w:rPr>
          <w:rFonts w:ascii="Times New Roman" w:hAnsi="Times New Roman" w:cs="Times New Roman"/>
        </w:rPr>
      </w:pPr>
      <w:proofErr w:type="spellStart"/>
      <w:r w:rsidRPr="007561A3">
        <w:rPr>
          <w:rFonts w:ascii="Times New Roman" w:hAnsi="Times New Roman" w:cs="Times New Roman"/>
        </w:rPr>
        <w:t>Калачеевского</w:t>
      </w:r>
      <w:proofErr w:type="spellEnd"/>
      <w:r w:rsidRPr="007561A3">
        <w:rPr>
          <w:rFonts w:ascii="Times New Roman" w:hAnsi="Times New Roman" w:cs="Times New Roman"/>
        </w:rPr>
        <w:t xml:space="preserve"> муниципального района</w:t>
      </w:r>
    </w:p>
    <w:p w:rsidR="00582D20" w:rsidRPr="007561A3" w:rsidRDefault="00582D20" w:rsidP="00582D20">
      <w:pPr>
        <w:pStyle w:val="a9"/>
        <w:rPr>
          <w:rFonts w:ascii="Times New Roman" w:hAnsi="Times New Roman" w:cs="Times New Roman"/>
        </w:rPr>
      </w:pPr>
      <w:r w:rsidRPr="007561A3">
        <w:rPr>
          <w:rFonts w:ascii="Times New Roman" w:hAnsi="Times New Roman" w:cs="Times New Roman"/>
        </w:rPr>
        <w:t xml:space="preserve">Воронежской области </w:t>
      </w:r>
    </w:p>
    <w:p w:rsidR="009D02AE" w:rsidRPr="007561A3" w:rsidRDefault="009D02AE" w:rsidP="009D02AE">
      <w:pPr>
        <w:suppressAutoHyphens/>
        <w:rPr>
          <w:rFonts w:ascii="Times New Roman" w:hAnsi="Times New Roman" w:cs="Times New Roman"/>
          <w:bCs/>
          <w:sz w:val="24"/>
          <w:szCs w:val="24"/>
          <w:lang w:eastAsia="ar-SA"/>
        </w:rPr>
      </w:pPr>
    </w:p>
    <w:p w:rsidR="009D02AE" w:rsidRPr="00582D20" w:rsidRDefault="009D02AE" w:rsidP="009F7E9A">
      <w:pPr>
        <w:pStyle w:val="a9"/>
        <w:jc w:val="both"/>
        <w:rPr>
          <w:rFonts w:ascii="Times New Roman" w:hAnsi="Times New Roman" w:cs="Times New Roman"/>
          <w:sz w:val="24"/>
          <w:szCs w:val="24"/>
        </w:rPr>
      </w:pPr>
      <w:r w:rsidRPr="00582D20">
        <w:rPr>
          <w:rFonts w:ascii="Times New Roman" w:hAnsi="Times New Roman" w:cs="Times New Roman"/>
          <w:b/>
          <w:sz w:val="24"/>
          <w:szCs w:val="24"/>
          <w:lang w:eastAsia="ar-SA"/>
        </w:rPr>
        <w:t xml:space="preserve">             </w:t>
      </w:r>
      <w:r w:rsidRPr="00582D20">
        <w:rPr>
          <w:rFonts w:ascii="Times New Roman" w:hAnsi="Times New Roman" w:cs="Times New Roman"/>
          <w:sz w:val="24"/>
          <w:szCs w:val="24"/>
        </w:rPr>
        <w:t xml:space="preserve">Руководствуясь </w:t>
      </w:r>
      <w:r w:rsidRPr="00582D20">
        <w:rPr>
          <w:rFonts w:ascii="Times New Roman" w:hAnsi="Times New Roman" w:cs="Times New Roman"/>
          <w:color w:val="000000"/>
          <w:sz w:val="24"/>
          <w:szCs w:val="24"/>
        </w:rPr>
        <w:t xml:space="preserve">Федеральными законами от 06.10.2003 </w:t>
      </w:r>
      <w:hyperlink r:id="rId7" w:history="1">
        <w:r w:rsidRPr="00582D20">
          <w:rPr>
            <w:rFonts w:ascii="Times New Roman" w:hAnsi="Times New Roman" w:cs="Times New Roman"/>
            <w:color w:val="000000"/>
            <w:sz w:val="24"/>
            <w:szCs w:val="24"/>
          </w:rPr>
          <w:t>N 131-ФЗ</w:t>
        </w:r>
      </w:hyperlink>
      <w:r w:rsidRPr="00582D20">
        <w:rPr>
          <w:rFonts w:ascii="Times New Roman" w:hAnsi="Times New Roman" w:cs="Times New Roman"/>
          <w:sz w:val="24"/>
          <w:szCs w:val="24"/>
        </w:rPr>
        <w:t xml:space="preserve"> "Об общих принципах организации местного самоуправления в Российской Федерации", от 07.02.2011 N 6-ФЗ "Об общих принципах организации и деятельности контрольно-счетных органов субъектов Российской Федерации и муниципальных образований", </w:t>
      </w:r>
      <w:hyperlink r:id="rId8" w:history="1">
        <w:r w:rsidRPr="00582D20">
          <w:rPr>
            <w:rFonts w:ascii="Times New Roman" w:hAnsi="Times New Roman" w:cs="Times New Roman"/>
            <w:color w:val="000000"/>
            <w:sz w:val="24"/>
            <w:szCs w:val="24"/>
          </w:rPr>
          <w:t>Уставом</w:t>
        </w:r>
      </w:hyperlink>
      <w:r w:rsidRPr="00582D20">
        <w:rPr>
          <w:rFonts w:ascii="Times New Roman" w:hAnsi="Times New Roman" w:cs="Times New Roman"/>
          <w:sz w:val="24"/>
          <w:szCs w:val="24"/>
        </w:rPr>
        <w:t xml:space="preserve"> </w:t>
      </w:r>
      <w:proofErr w:type="spellStart"/>
      <w:r w:rsidRPr="00582D20">
        <w:rPr>
          <w:rFonts w:ascii="Times New Roman" w:hAnsi="Times New Roman" w:cs="Times New Roman"/>
          <w:sz w:val="24"/>
          <w:szCs w:val="24"/>
        </w:rPr>
        <w:t>Калачеевского</w:t>
      </w:r>
      <w:proofErr w:type="spellEnd"/>
      <w:r w:rsidRPr="00582D20">
        <w:rPr>
          <w:rFonts w:ascii="Times New Roman" w:hAnsi="Times New Roman" w:cs="Times New Roman"/>
          <w:sz w:val="24"/>
          <w:szCs w:val="24"/>
        </w:rPr>
        <w:t xml:space="preserve"> муниципального района  Воронежской области, Положением о Контрольно-счетной палате </w:t>
      </w:r>
      <w:proofErr w:type="spellStart"/>
      <w:r w:rsidRPr="00582D20">
        <w:rPr>
          <w:rFonts w:ascii="Times New Roman" w:hAnsi="Times New Roman" w:cs="Times New Roman"/>
          <w:sz w:val="24"/>
          <w:szCs w:val="24"/>
        </w:rPr>
        <w:t>Калачеевского</w:t>
      </w:r>
      <w:proofErr w:type="spellEnd"/>
      <w:r w:rsidRPr="00582D20">
        <w:rPr>
          <w:rFonts w:ascii="Times New Roman" w:hAnsi="Times New Roman" w:cs="Times New Roman"/>
          <w:sz w:val="24"/>
          <w:szCs w:val="24"/>
        </w:rPr>
        <w:t xml:space="preserve"> муниципального района Воронежской области</w:t>
      </w:r>
    </w:p>
    <w:p w:rsidR="009D02AE" w:rsidRPr="00582D20" w:rsidRDefault="009D02AE" w:rsidP="009F7E9A">
      <w:pPr>
        <w:pStyle w:val="a9"/>
        <w:jc w:val="both"/>
        <w:rPr>
          <w:rFonts w:ascii="Times New Roman" w:hAnsi="Times New Roman" w:cs="Times New Roman"/>
          <w:sz w:val="24"/>
          <w:szCs w:val="24"/>
        </w:rPr>
      </w:pPr>
      <w:r w:rsidRPr="00582D20">
        <w:rPr>
          <w:rFonts w:ascii="Times New Roman" w:hAnsi="Times New Roman" w:cs="Times New Roman"/>
          <w:sz w:val="24"/>
          <w:szCs w:val="24"/>
        </w:rPr>
        <w:t xml:space="preserve">Совет народных депутатов </w:t>
      </w:r>
      <w:proofErr w:type="spellStart"/>
      <w:r w:rsidRPr="00582D20">
        <w:rPr>
          <w:rFonts w:ascii="Times New Roman" w:hAnsi="Times New Roman" w:cs="Times New Roman"/>
          <w:sz w:val="24"/>
          <w:szCs w:val="24"/>
        </w:rPr>
        <w:t>Калачеевского</w:t>
      </w:r>
      <w:proofErr w:type="spellEnd"/>
      <w:r w:rsidRPr="00582D20">
        <w:rPr>
          <w:rFonts w:ascii="Times New Roman" w:hAnsi="Times New Roman" w:cs="Times New Roman"/>
          <w:sz w:val="24"/>
          <w:szCs w:val="24"/>
        </w:rPr>
        <w:t xml:space="preserve"> муниципального района </w:t>
      </w:r>
    </w:p>
    <w:p w:rsidR="009D02AE" w:rsidRPr="00582D20" w:rsidRDefault="002F628B" w:rsidP="00582D20">
      <w:pPr>
        <w:pStyle w:val="a9"/>
        <w:rPr>
          <w:rFonts w:ascii="Times New Roman" w:hAnsi="Times New Roman" w:cs="Times New Roman"/>
          <w:b/>
          <w:sz w:val="24"/>
          <w:szCs w:val="24"/>
        </w:rPr>
      </w:pPr>
      <w:r>
        <w:rPr>
          <w:rFonts w:ascii="Times New Roman" w:hAnsi="Times New Roman" w:cs="Times New Roman"/>
          <w:b/>
          <w:sz w:val="24"/>
          <w:szCs w:val="24"/>
        </w:rPr>
        <w:t xml:space="preserve">                                               </w:t>
      </w:r>
      <w:r w:rsidR="009D02AE" w:rsidRPr="00582D20">
        <w:rPr>
          <w:rFonts w:ascii="Times New Roman" w:hAnsi="Times New Roman" w:cs="Times New Roman"/>
          <w:b/>
          <w:sz w:val="24"/>
          <w:szCs w:val="24"/>
        </w:rPr>
        <w:t>РЕШИЛ:</w:t>
      </w:r>
    </w:p>
    <w:p w:rsidR="009D02AE" w:rsidRPr="00582D20" w:rsidRDefault="009D02AE" w:rsidP="00582D20">
      <w:pPr>
        <w:pStyle w:val="a9"/>
        <w:rPr>
          <w:rFonts w:ascii="Times New Roman" w:hAnsi="Times New Roman" w:cs="Times New Roman"/>
          <w:sz w:val="24"/>
          <w:szCs w:val="24"/>
        </w:rPr>
      </w:pPr>
      <w:r w:rsidRPr="00582D20">
        <w:rPr>
          <w:rFonts w:ascii="Times New Roman" w:hAnsi="Times New Roman" w:cs="Times New Roman"/>
          <w:sz w:val="24"/>
          <w:szCs w:val="24"/>
        </w:rPr>
        <w:t xml:space="preserve">Утвердить штатную численность работников Контрольно-счетной палаты </w:t>
      </w:r>
      <w:proofErr w:type="spellStart"/>
      <w:r w:rsidRPr="00582D20">
        <w:rPr>
          <w:rFonts w:ascii="Times New Roman" w:hAnsi="Times New Roman" w:cs="Times New Roman"/>
          <w:sz w:val="24"/>
          <w:szCs w:val="24"/>
        </w:rPr>
        <w:t>Калачеевского</w:t>
      </w:r>
      <w:proofErr w:type="spellEnd"/>
      <w:r w:rsidRPr="00582D20">
        <w:rPr>
          <w:rFonts w:ascii="Times New Roman" w:hAnsi="Times New Roman" w:cs="Times New Roman"/>
          <w:sz w:val="24"/>
          <w:szCs w:val="24"/>
        </w:rPr>
        <w:t xml:space="preserve"> муниципального района Воронежской области, замещающих муниципальные должности и должности муниципальной службы согласно приложению № 1 к настоящему решению.</w:t>
      </w:r>
    </w:p>
    <w:p w:rsidR="009D02AE" w:rsidRPr="00582D20" w:rsidRDefault="009D02AE" w:rsidP="00596CDA">
      <w:pPr>
        <w:pStyle w:val="a9"/>
        <w:jc w:val="both"/>
        <w:rPr>
          <w:rFonts w:ascii="Times New Roman" w:hAnsi="Times New Roman" w:cs="Times New Roman"/>
          <w:sz w:val="24"/>
          <w:szCs w:val="24"/>
        </w:rPr>
      </w:pPr>
      <w:r w:rsidRPr="00582D20">
        <w:rPr>
          <w:rFonts w:ascii="Times New Roman" w:hAnsi="Times New Roman" w:cs="Times New Roman"/>
          <w:sz w:val="24"/>
          <w:szCs w:val="24"/>
        </w:rPr>
        <w:t xml:space="preserve">Утвердить штатную численность работников Контрольно-счетной палаты </w:t>
      </w:r>
      <w:proofErr w:type="spellStart"/>
      <w:r w:rsidRPr="00582D20">
        <w:rPr>
          <w:rFonts w:ascii="Times New Roman" w:hAnsi="Times New Roman" w:cs="Times New Roman"/>
          <w:sz w:val="24"/>
          <w:szCs w:val="24"/>
        </w:rPr>
        <w:t>Калачеевского</w:t>
      </w:r>
      <w:proofErr w:type="spellEnd"/>
      <w:r w:rsidRPr="00582D20">
        <w:rPr>
          <w:rFonts w:ascii="Times New Roman" w:hAnsi="Times New Roman" w:cs="Times New Roman"/>
          <w:sz w:val="24"/>
          <w:szCs w:val="24"/>
        </w:rPr>
        <w:t xml:space="preserve"> муниципального района Воронежской области, замещающих должности, не являющиеся должностями муниципальной службы согласно приложению № 2 к настоящему решению.</w:t>
      </w:r>
    </w:p>
    <w:p w:rsidR="009D02AE" w:rsidRPr="00582D20" w:rsidRDefault="009D02AE" w:rsidP="00596CDA">
      <w:pPr>
        <w:pStyle w:val="a9"/>
        <w:jc w:val="both"/>
        <w:rPr>
          <w:rFonts w:ascii="Times New Roman" w:hAnsi="Times New Roman" w:cs="Times New Roman"/>
          <w:sz w:val="24"/>
          <w:szCs w:val="24"/>
        </w:rPr>
      </w:pPr>
      <w:r w:rsidRPr="00582D20">
        <w:rPr>
          <w:rFonts w:ascii="Times New Roman" w:hAnsi="Times New Roman" w:cs="Times New Roman"/>
          <w:sz w:val="24"/>
          <w:szCs w:val="24"/>
        </w:rPr>
        <w:t xml:space="preserve">3.  Признать утратившим силу решение Совета народных депутатов </w:t>
      </w:r>
      <w:proofErr w:type="spellStart"/>
      <w:r w:rsidRPr="00582D20">
        <w:rPr>
          <w:rFonts w:ascii="Times New Roman" w:hAnsi="Times New Roman" w:cs="Times New Roman"/>
          <w:sz w:val="24"/>
          <w:szCs w:val="24"/>
        </w:rPr>
        <w:t>Калачеевского</w:t>
      </w:r>
      <w:proofErr w:type="spellEnd"/>
      <w:r w:rsidRPr="00582D20">
        <w:rPr>
          <w:rFonts w:ascii="Times New Roman" w:hAnsi="Times New Roman" w:cs="Times New Roman"/>
          <w:sz w:val="24"/>
          <w:szCs w:val="24"/>
        </w:rPr>
        <w:t xml:space="preserve"> муниципального района от 24.11.2011г. №219 «Об</w:t>
      </w:r>
      <w:r w:rsidRPr="00582D20">
        <w:rPr>
          <w:rFonts w:ascii="Times New Roman" w:hAnsi="Times New Roman" w:cs="Times New Roman"/>
          <w:b/>
          <w:sz w:val="24"/>
          <w:szCs w:val="24"/>
        </w:rPr>
        <w:t xml:space="preserve"> </w:t>
      </w:r>
      <w:r w:rsidRPr="00582D20">
        <w:rPr>
          <w:rFonts w:ascii="Times New Roman" w:hAnsi="Times New Roman" w:cs="Times New Roman"/>
          <w:sz w:val="24"/>
          <w:szCs w:val="24"/>
        </w:rPr>
        <w:t xml:space="preserve">установлении штатной численности Контрольно-счетной палаты  </w:t>
      </w:r>
      <w:proofErr w:type="spellStart"/>
      <w:r w:rsidRPr="00582D20">
        <w:rPr>
          <w:rFonts w:ascii="Times New Roman" w:hAnsi="Times New Roman" w:cs="Times New Roman"/>
          <w:sz w:val="24"/>
          <w:szCs w:val="24"/>
        </w:rPr>
        <w:t>Калачеевского</w:t>
      </w:r>
      <w:proofErr w:type="spellEnd"/>
      <w:r w:rsidRPr="00582D20">
        <w:rPr>
          <w:rFonts w:ascii="Times New Roman" w:hAnsi="Times New Roman" w:cs="Times New Roman"/>
          <w:sz w:val="24"/>
          <w:szCs w:val="24"/>
        </w:rPr>
        <w:t xml:space="preserve"> муниципального района».</w:t>
      </w:r>
    </w:p>
    <w:p w:rsidR="009D02AE" w:rsidRPr="00582D20" w:rsidRDefault="009D02AE" w:rsidP="00596CDA">
      <w:pPr>
        <w:pStyle w:val="a9"/>
        <w:jc w:val="both"/>
        <w:rPr>
          <w:rFonts w:ascii="Times New Roman" w:hAnsi="Times New Roman" w:cs="Times New Roman"/>
          <w:sz w:val="24"/>
          <w:szCs w:val="24"/>
        </w:rPr>
      </w:pPr>
      <w:r w:rsidRPr="00582D20">
        <w:rPr>
          <w:rFonts w:ascii="Times New Roman" w:hAnsi="Times New Roman" w:cs="Times New Roman"/>
          <w:sz w:val="24"/>
          <w:szCs w:val="24"/>
        </w:rPr>
        <w:lastRenderedPageBreak/>
        <w:t xml:space="preserve">2. Финансовому отделу администрации </w:t>
      </w:r>
      <w:proofErr w:type="spellStart"/>
      <w:r w:rsidRPr="00582D20">
        <w:rPr>
          <w:rFonts w:ascii="Times New Roman" w:hAnsi="Times New Roman" w:cs="Times New Roman"/>
          <w:sz w:val="24"/>
          <w:szCs w:val="24"/>
        </w:rPr>
        <w:t>Калачеевского</w:t>
      </w:r>
      <w:proofErr w:type="spellEnd"/>
      <w:r w:rsidRPr="00582D20">
        <w:rPr>
          <w:rFonts w:ascii="Times New Roman" w:hAnsi="Times New Roman" w:cs="Times New Roman"/>
          <w:sz w:val="24"/>
          <w:szCs w:val="24"/>
        </w:rPr>
        <w:t xml:space="preserve"> муниципального района учесть расходы при составлении бюджета 2023 года на функционирование Контрольно-счетной палаты </w:t>
      </w:r>
      <w:proofErr w:type="spellStart"/>
      <w:r w:rsidRPr="00582D20">
        <w:rPr>
          <w:rFonts w:ascii="Times New Roman" w:hAnsi="Times New Roman" w:cs="Times New Roman"/>
          <w:sz w:val="24"/>
          <w:szCs w:val="24"/>
        </w:rPr>
        <w:t>Калачеевского</w:t>
      </w:r>
      <w:proofErr w:type="spellEnd"/>
      <w:r w:rsidRPr="00582D20">
        <w:rPr>
          <w:rFonts w:ascii="Times New Roman" w:hAnsi="Times New Roman" w:cs="Times New Roman"/>
          <w:sz w:val="24"/>
          <w:szCs w:val="24"/>
        </w:rPr>
        <w:t xml:space="preserve"> муниципального района.</w:t>
      </w:r>
    </w:p>
    <w:p w:rsidR="009D02AE" w:rsidRPr="00582D20" w:rsidRDefault="009D02AE" w:rsidP="00596CDA">
      <w:pPr>
        <w:pStyle w:val="a9"/>
        <w:jc w:val="both"/>
        <w:rPr>
          <w:rFonts w:ascii="Times New Roman" w:hAnsi="Times New Roman" w:cs="Times New Roman"/>
          <w:sz w:val="24"/>
          <w:szCs w:val="24"/>
        </w:rPr>
      </w:pPr>
      <w:r w:rsidRPr="00582D20">
        <w:rPr>
          <w:rFonts w:ascii="Times New Roman" w:hAnsi="Times New Roman" w:cs="Times New Roman"/>
          <w:sz w:val="24"/>
          <w:szCs w:val="24"/>
        </w:rPr>
        <w:t>3.  Настоящее решение вступает в силу с момента его принятия.</w:t>
      </w:r>
    </w:p>
    <w:p w:rsidR="009D02AE" w:rsidRPr="00582D20" w:rsidRDefault="009D02AE" w:rsidP="00596CDA">
      <w:pPr>
        <w:pStyle w:val="a9"/>
        <w:jc w:val="both"/>
        <w:rPr>
          <w:rFonts w:ascii="Times New Roman" w:hAnsi="Times New Roman" w:cs="Times New Roman"/>
          <w:sz w:val="24"/>
          <w:szCs w:val="24"/>
        </w:rPr>
      </w:pPr>
      <w:r w:rsidRPr="00582D20">
        <w:rPr>
          <w:rFonts w:ascii="Times New Roman" w:hAnsi="Times New Roman" w:cs="Times New Roman"/>
          <w:sz w:val="24"/>
          <w:szCs w:val="24"/>
        </w:rPr>
        <w:t>4.  Решение подлежит опубликованию.</w:t>
      </w:r>
    </w:p>
    <w:p w:rsidR="009D02AE" w:rsidRPr="00582D20" w:rsidRDefault="009D02AE" w:rsidP="00582D20">
      <w:pPr>
        <w:pStyle w:val="a9"/>
        <w:rPr>
          <w:rFonts w:ascii="Times New Roman" w:hAnsi="Times New Roman" w:cs="Times New Roman"/>
          <w:sz w:val="24"/>
          <w:szCs w:val="24"/>
        </w:rPr>
      </w:pPr>
    </w:p>
    <w:p w:rsidR="009D02AE" w:rsidRPr="00582D20" w:rsidRDefault="009D02AE" w:rsidP="00582D20">
      <w:pPr>
        <w:pStyle w:val="a9"/>
        <w:rPr>
          <w:rFonts w:ascii="Times New Roman" w:hAnsi="Times New Roman" w:cs="Times New Roman"/>
          <w:sz w:val="24"/>
          <w:szCs w:val="24"/>
        </w:rPr>
      </w:pPr>
    </w:p>
    <w:p w:rsidR="009D02AE" w:rsidRPr="00582D20" w:rsidRDefault="009D02AE" w:rsidP="00582D20">
      <w:pPr>
        <w:pStyle w:val="a9"/>
        <w:rPr>
          <w:rFonts w:ascii="Times New Roman" w:hAnsi="Times New Roman" w:cs="Times New Roman"/>
          <w:sz w:val="24"/>
          <w:szCs w:val="24"/>
        </w:rPr>
      </w:pPr>
    </w:p>
    <w:p w:rsidR="009D02AE" w:rsidRPr="00582D20" w:rsidRDefault="009D02AE" w:rsidP="00582D20">
      <w:pPr>
        <w:pStyle w:val="a9"/>
        <w:rPr>
          <w:rFonts w:ascii="Times New Roman" w:hAnsi="Times New Roman" w:cs="Times New Roman"/>
          <w:b/>
          <w:sz w:val="24"/>
          <w:szCs w:val="24"/>
        </w:rPr>
      </w:pPr>
      <w:r w:rsidRPr="00582D20">
        <w:rPr>
          <w:rFonts w:ascii="Times New Roman" w:hAnsi="Times New Roman" w:cs="Times New Roman"/>
          <w:b/>
          <w:sz w:val="24"/>
          <w:szCs w:val="24"/>
        </w:rPr>
        <w:t xml:space="preserve">Глава </w:t>
      </w:r>
      <w:proofErr w:type="spellStart"/>
      <w:r w:rsidRPr="00582D20">
        <w:rPr>
          <w:rFonts w:ascii="Times New Roman" w:hAnsi="Times New Roman" w:cs="Times New Roman"/>
          <w:b/>
          <w:sz w:val="24"/>
          <w:szCs w:val="24"/>
        </w:rPr>
        <w:t>Калачеевского</w:t>
      </w:r>
      <w:proofErr w:type="spellEnd"/>
    </w:p>
    <w:p w:rsidR="009D02AE" w:rsidRPr="00582D20" w:rsidRDefault="009D02AE" w:rsidP="00582D20">
      <w:pPr>
        <w:pStyle w:val="a9"/>
        <w:rPr>
          <w:rFonts w:ascii="Times New Roman" w:hAnsi="Times New Roman" w:cs="Times New Roman"/>
          <w:b/>
          <w:sz w:val="24"/>
          <w:szCs w:val="24"/>
        </w:rPr>
      </w:pPr>
      <w:r w:rsidRPr="00582D20">
        <w:rPr>
          <w:rFonts w:ascii="Times New Roman" w:hAnsi="Times New Roman" w:cs="Times New Roman"/>
          <w:b/>
          <w:sz w:val="24"/>
          <w:szCs w:val="24"/>
        </w:rPr>
        <w:t>муниципального района</w:t>
      </w:r>
    </w:p>
    <w:p w:rsidR="009D02AE" w:rsidRPr="00582D20" w:rsidRDefault="009D02AE" w:rsidP="00582D20">
      <w:pPr>
        <w:pStyle w:val="a9"/>
        <w:rPr>
          <w:rFonts w:ascii="Times New Roman" w:hAnsi="Times New Roman" w:cs="Times New Roman"/>
          <w:b/>
          <w:sz w:val="24"/>
          <w:szCs w:val="24"/>
        </w:rPr>
      </w:pPr>
      <w:r w:rsidRPr="00582D20">
        <w:rPr>
          <w:rFonts w:ascii="Times New Roman" w:hAnsi="Times New Roman" w:cs="Times New Roman"/>
          <w:b/>
          <w:sz w:val="24"/>
          <w:szCs w:val="24"/>
        </w:rPr>
        <w:t xml:space="preserve">Воронежской области                                                                                       В.И. </w:t>
      </w:r>
      <w:proofErr w:type="spellStart"/>
      <w:r w:rsidRPr="00582D20">
        <w:rPr>
          <w:rFonts w:ascii="Times New Roman" w:hAnsi="Times New Roman" w:cs="Times New Roman"/>
          <w:b/>
          <w:sz w:val="24"/>
          <w:szCs w:val="24"/>
        </w:rPr>
        <w:t>Шулекин</w:t>
      </w:r>
      <w:proofErr w:type="spellEnd"/>
      <w:r w:rsidRPr="00582D20">
        <w:rPr>
          <w:rFonts w:ascii="Times New Roman" w:hAnsi="Times New Roman" w:cs="Times New Roman"/>
          <w:b/>
          <w:sz w:val="24"/>
          <w:szCs w:val="24"/>
        </w:rPr>
        <w:t xml:space="preserve"> </w:t>
      </w:r>
    </w:p>
    <w:p w:rsidR="00543651" w:rsidRDefault="00582D20" w:rsidP="00582D20">
      <w:pPr>
        <w:pStyle w:val="a9"/>
        <w:rPr>
          <w:rFonts w:ascii="Times New Roman" w:hAnsi="Times New Roman" w:cs="Times New Roman"/>
          <w:bCs/>
          <w:spacing w:val="-10"/>
          <w:sz w:val="24"/>
          <w:szCs w:val="24"/>
        </w:rPr>
      </w:pPr>
      <w:r>
        <w:rPr>
          <w:rFonts w:ascii="Times New Roman" w:hAnsi="Times New Roman" w:cs="Times New Roman"/>
          <w:bCs/>
          <w:spacing w:val="-10"/>
          <w:sz w:val="24"/>
          <w:szCs w:val="24"/>
        </w:rPr>
        <w:t xml:space="preserve">                                                                                                                          </w:t>
      </w:r>
    </w:p>
    <w:p w:rsidR="009D02AE" w:rsidRPr="00582D20" w:rsidRDefault="00543651" w:rsidP="00582D20">
      <w:pPr>
        <w:pStyle w:val="a9"/>
        <w:rPr>
          <w:rFonts w:ascii="Times New Roman" w:hAnsi="Times New Roman" w:cs="Times New Roman"/>
          <w:bCs/>
          <w:spacing w:val="-10"/>
          <w:sz w:val="24"/>
          <w:szCs w:val="24"/>
        </w:rPr>
      </w:pPr>
      <w:r>
        <w:rPr>
          <w:rFonts w:ascii="Times New Roman" w:hAnsi="Times New Roman" w:cs="Times New Roman"/>
          <w:bCs/>
          <w:spacing w:val="-10"/>
          <w:sz w:val="24"/>
          <w:szCs w:val="24"/>
        </w:rPr>
        <w:t xml:space="preserve">                                                                                                                </w:t>
      </w:r>
      <w:r w:rsidR="00582D20">
        <w:rPr>
          <w:rFonts w:ascii="Times New Roman" w:hAnsi="Times New Roman" w:cs="Times New Roman"/>
          <w:bCs/>
          <w:spacing w:val="-10"/>
          <w:sz w:val="24"/>
          <w:szCs w:val="24"/>
        </w:rPr>
        <w:t xml:space="preserve"> </w:t>
      </w:r>
      <w:r w:rsidR="009D02AE" w:rsidRPr="00582D20">
        <w:rPr>
          <w:rFonts w:ascii="Times New Roman" w:hAnsi="Times New Roman" w:cs="Times New Roman"/>
          <w:bCs/>
          <w:spacing w:val="-10"/>
          <w:sz w:val="24"/>
          <w:szCs w:val="24"/>
        </w:rPr>
        <w:t xml:space="preserve">Приложение №1  </w:t>
      </w:r>
    </w:p>
    <w:p w:rsidR="009D02AE" w:rsidRPr="00582D20" w:rsidRDefault="00582D20" w:rsidP="00582D20">
      <w:pPr>
        <w:pStyle w:val="a9"/>
        <w:rPr>
          <w:rFonts w:ascii="Times New Roman" w:hAnsi="Times New Roman" w:cs="Times New Roman"/>
          <w:bCs/>
          <w:spacing w:val="-10"/>
          <w:sz w:val="24"/>
          <w:szCs w:val="24"/>
        </w:rPr>
      </w:pPr>
      <w:r>
        <w:rPr>
          <w:rFonts w:ascii="Times New Roman" w:hAnsi="Times New Roman" w:cs="Times New Roman"/>
          <w:bCs/>
          <w:spacing w:val="-10"/>
          <w:sz w:val="24"/>
          <w:szCs w:val="24"/>
        </w:rPr>
        <w:t xml:space="preserve">                                                                                                                 </w:t>
      </w:r>
      <w:r w:rsidR="009D02AE" w:rsidRPr="00582D20">
        <w:rPr>
          <w:rFonts w:ascii="Times New Roman" w:hAnsi="Times New Roman" w:cs="Times New Roman"/>
          <w:bCs/>
          <w:spacing w:val="-10"/>
          <w:sz w:val="24"/>
          <w:szCs w:val="24"/>
        </w:rPr>
        <w:t xml:space="preserve">Утверждено решением Совета </w:t>
      </w:r>
      <w:r>
        <w:rPr>
          <w:rFonts w:ascii="Times New Roman" w:hAnsi="Times New Roman" w:cs="Times New Roman"/>
          <w:bCs/>
          <w:spacing w:val="-10"/>
          <w:sz w:val="24"/>
          <w:szCs w:val="24"/>
        </w:rPr>
        <w:t xml:space="preserve">                                               </w:t>
      </w:r>
    </w:p>
    <w:p w:rsidR="00582D20" w:rsidRPr="00582D20" w:rsidRDefault="00582D20" w:rsidP="00582D20">
      <w:pPr>
        <w:pStyle w:val="a9"/>
        <w:rPr>
          <w:rFonts w:ascii="Times New Roman" w:hAnsi="Times New Roman" w:cs="Times New Roman"/>
          <w:bCs/>
          <w:spacing w:val="-10"/>
          <w:sz w:val="24"/>
          <w:szCs w:val="24"/>
        </w:rPr>
      </w:pPr>
      <w:r>
        <w:rPr>
          <w:rFonts w:ascii="Times New Roman" w:hAnsi="Times New Roman" w:cs="Times New Roman"/>
          <w:b/>
          <w:bCs/>
          <w:spacing w:val="-10"/>
          <w:sz w:val="24"/>
          <w:szCs w:val="24"/>
        </w:rPr>
        <w:t xml:space="preserve">                                                                                                                  </w:t>
      </w:r>
      <w:r w:rsidRPr="00582D20">
        <w:rPr>
          <w:rFonts w:ascii="Times New Roman" w:hAnsi="Times New Roman" w:cs="Times New Roman"/>
          <w:bCs/>
          <w:spacing w:val="-10"/>
          <w:sz w:val="24"/>
          <w:szCs w:val="24"/>
        </w:rPr>
        <w:t xml:space="preserve">народных </w:t>
      </w:r>
    </w:p>
    <w:p w:rsidR="00582D20" w:rsidRPr="00582D20" w:rsidRDefault="00582D20" w:rsidP="00582D20">
      <w:pPr>
        <w:pStyle w:val="a9"/>
        <w:rPr>
          <w:rFonts w:ascii="Times New Roman" w:hAnsi="Times New Roman" w:cs="Times New Roman"/>
          <w:bCs/>
          <w:spacing w:val="-10"/>
          <w:sz w:val="24"/>
          <w:szCs w:val="24"/>
        </w:rPr>
      </w:pPr>
      <w:r>
        <w:rPr>
          <w:rFonts w:ascii="Times New Roman" w:hAnsi="Times New Roman" w:cs="Times New Roman"/>
          <w:bCs/>
          <w:spacing w:val="-10"/>
          <w:sz w:val="24"/>
          <w:szCs w:val="24"/>
        </w:rPr>
        <w:t xml:space="preserve">                                                                                                                  </w:t>
      </w:r>
      <w:r w:rsidRPr="00582D20">
        <w:rPr>
          <w:rFonts w:ascii="Times New Roman" w:hAnsi="Times New Roman" w:cs="Times New Roman"/>
          <w:bCs/>
          <w:spacing w:val="-10"/>
          <w:sz w:val="24"/>
          <w:szCs w:val="24"/>
        </w:rPr>
        <w:t xml:space="preserve">депутатов </w:t>
      </w:r>
      <w:proofErr w:type="spellStart"/>
      <w:r w:rsidRPr="00582D20">
        <w:rPr>
          <w:rFonts w:ascii="Times New Roman" w:hAnsi="Times New Roman" w:cs="Times New Roman"/>
          <w:bCs/>
          <w:spacing w:val="-10"/>
          <w:sz w:val="24"/>
          <w:szCs w:val="24"/>
        </w:rPr>
        <w:t>Калачеевского</w:t>
      </w:r>
      <w:proofErr w:type="spellEnd"/>
      <w:r w:rsidRPr="00582D20">
        <w:rPr>
          <w:rFonts w:ascii="Times New Roman" w:hAnsi="Times New Roman" w:cs="Times New Roman"/>
          <w:bCs/>
          <w:spacing w:val="-10"/>
          <w:sz w:val="24"/>
          <w:szCs w:val="24"/>
        </w:rPr>
        <w:t xml:space="preserve"> </w:t>
      </w:r>
    </w:p>
    <w:p w:rsidR="00582D20" w:rsidRPr="00582D20" w:rsidRDefault="00061CA1" w:rsidP="00582D20">
      <w:pPr>
        <w:pStyle w:val="a9"/>
        <w:rPr>
          <w:rFonts w:ascii="Times New Roman" w:hAnsi="Times New Roman" w:cs="Times New Roman"/>
          <w:bCs/>
          <w:spacing w:val="-10"/>
          <w:sz w:val="24"/>
          <w:szCs w:val="24"/>
        </w:rPr>
      </w:pPr>
      <w:r>
        <w:rPr>
          <w:rFonts w:ascii="Times New Roman" w:hAnsi="Times New Roman" w:cs="Times New Roman"/>
          <w:bCs/>
          <w:spacing w:val="-10"/>
          <w:sz w:val="24"/>
          <w:szCs w:val="24"/>
        </w:rPr>
        <w:t xml:space="preserve">                                                                                                                   </w:t>
      </w:r>
      <w:r w:rsidR="00582D20" w:rsidRPr="00582D20">
        <w:rPr>
          <w:rFonts w:ascii="Times New Roman" w:hAnsi="Times New Roman" w:cs="Times New Roman"/>
          <w:bCs/>
          <w:spacing w:val="-10"/>
          <w:sz w:val="24"/>
          <w:szCs w:val="24"/>
        </w:rPr>
        <w:t>муниципального района</w:t>
      </w:r>
    </w:p>
    <w:p w:rsidR="00582D20" w:rsidRPr="00582D20" w:rsidRDefault="00582D20" w:rsidP="00582D20">
      <w:pPr>
        <w:pStyle w:val="a9"/>
        <w:rPr>
          <w:rFonts w:ascii="Times New Roman" w:hAnsi="Times New Roman" w:cs="Times New Roman"/>
          <w:bCs/>
          <w:spacing w:val="-10"/>
          <w:sz w:val="24"/>
          <w:szCs w:val="24"/>
        </w:rPr>
      </w:pPr>
      <w:r w:rsidRPr="00582D20">
        <w:rPr>
          <w:rFonts w:ascii="Times New Roman" w:hAnsi="Times New Roman" w:cs="Times New Roman"/>
          <w:bCs/>
          <w:spacing w:val="-10"/>
          <w:sz w:val="24"/>
          <w:szCs w:val="24"/>
        </w:rPr>
        <w:t xml:space="preserve">                                      </w:t>
      </w:r>
      <w:r w:rsidR="00061CA1">
        <w:rPr>
          <w:rFonts w:ascii="Times New Roman" w:hAnsi="Times New Roman" w:cs="Times New Roman"/>
          <w:bCs/>
          <w:spacing w:val="-10"/>
          <w:sz w:val="24"/>
          <w:szCs w:val="24"/>
        </w:rPr>
        <w:t xml:space="preserve">                                                                             </w:t>
      </w:r>
      <w:r w:rsidRPr="00582D20">
        <w:rPr>
          <w:rFonts w:ascii="Times New Roman" w:hAnsi="Times New Roman" w:cs="Times New Roman"/>
          <w:bCs/>
          <w:spacing w:val="-10"/>
          <w:sz w:val="24"/>
          <w:szCs w:val="24"/>
        </w:rPr>
        <w:t>от 20.04.2022 г. № 182</w:t>
      </w:r>
    </w:p>
    <w:p w:rsidR="009D02AE" w:rsidRPr="00582D20" w:rsidRDefault="009D02AE" w:rsidP="00582D20">
      <w:pPr>
        <w:pStyle w:val="a9"/>
        <w:rPr>
          <w:rFonts w:ascii="Times New Roman" w:hAnsi="Times New Roman" w:cs="Times New Roman"/>
          <w:b/>
          <w:bCs/>
          <w:spacing w:val="-10"/>
          <w:sz w:val="24"/>
          <w:szCs w:val="24"/>
        </w:rPr>
      </w:pPr>
    </w:p>
    <w:p w:rsidR="009D02AE" w:rsidRPr="00582D20" w:rsidRDefault="009D02AE" w:rsidP="00582D20">
      <w:pPr>
        <w:pStyle w:val="a9"/>
        <w:rPr>
          <w:rFonts w:ascii="Times New Roman" w:hAnsi="Times New Roman" w:cs="Times New Roman"/>
          <w:b/>
          <w:bCs/>
          <w:spacing w:val="-10"/>
          <w:sz w:val="24"/>
          <w:szCs w:val="24"/>
        </w:rPr>
      </w:pPr>
      <w:r w:rsidRPr="00582D20">
        <w:rPr>
          <w:rFonts w:ascii="Times New Roman" w:hAnsi="Times New Roman" w:cs="Times New Roman"/>
          <w:b/>
          <w:bCs/>
          <w:spacing w:val="-10"/>
          <w:sz w:val="24"/>
          <w:szCs w:val="24"/>
        </w:rPr>
        <w:t xml:space="preserve">                                                 </w:t>
      </w:r>
    </w:p>
    <w:p w:rsidR="009D02AE" w:rsidRPr="00582D20" w:rsidRDefault="009D02AE" w:rsidP="00582D20">
      <w:pPr>
        <w:pStyle w:val="a9"/>
        <w:rPr>
          <w:rFonts w:ascii="Times New Roman" w:hAnsi="Times New Roman" w:cs="Times New Roman"/>
          <w:b/>
          <w:bCs/>
          <w:spacing w:val="-10"/>
          <w:sz w:val="24"/>
          <w:szCs w:val="24"/>
        </w:rPr>
      </w:pPr>
      <w:r w:rsidRPr="00582D20">
        <w:rPr>
          <w:rFonts w:ascii="Times New Roman" w:hAnsi="Times New Roman" w:cs="Times New Roman"/>
          <w:b/>
          <w:bCs/>
          <w:spacing w:val="-10"/>
          <w:sz w:val="24"/>
          <w:szCs w:val="24"/>
        </w:rPr>
        <w:t xml:space="preserve">Штатная численность работников  замещающих муниципальные должности и должности муниципальной службы в Контрольно-счетной палате </w:t>
      </w:r>
    </w:p>
    <w:p w:rsidR="009D02AE" w:rsidRPr="00582D20" w:rsidRDefault="009D02AE" w:rsidP="00582D20">
      <w:pPr>
        <w:pStyle w:val="a9"/>
        <w:rPr>
          <w:rFonts w:ascii="Times New Roman" w:hAnsi="Times New Roman" w:cs="Times New Roman"/>
          <w:b/>
          <w:bCs/>
          <w:spacing w:val="-10"/>
          <w:sz w:val="24"/>
          <w:szCs w:val="24"/>
        </w:rPr>
      </w:pPr>
      <w:proofErr w:type="spellStart"/>
      <w:r w:rsidRPr="00582D20">
        <w:rPr>
          <w:rFonts w:ascii="Times New Roman" w:hAnsi="Times New Roman" w:cs="Times New Roman"/>
          <w:b/>
          <w:bCs/>
          <w:spacing w:val="-10"/>
          <w:sz w:val="24"/>
          <w:szCs w:val="24"/>
        </w:rPr>
        <w:t>Калачеевского</w:t>
      </w:r>
      <w:proofErr w:type="spellEnd"/>
      <w:r w:rsidRPr="00582D20">
        <w:rPr>
          <w:rFonts w:ascii="Times New Roman" w:hAnsi="Times New Roman" w:cs="Times New Roman"/>
          <w:b/>
          <w:bCs/>
          <w:spacing w:val="-10"/>
          <w:sz w:val="24"/>
          <w:szCs w:val="24"/>
        </w:rPr>
        <w:t xml:space="preserve"> муниципального района Воронежской области. </w:t>
      </w:r>
    </w:p>
    <w:p w:rsidR="009D02AE" w:rsidRPr="00582D20" w:rsidRDefault="009D02AE" w:rsidP="00582D20">
      <w:pPr>
        <w:pStyle w:val="a9"/>
        <w:rPr>
          <w:rFonts w:ascii="Times New Roman" w:hAnsi="Times New Roman" w:cs="Times New Roman"/>
          <w:b/>
          <w:bCs/>
          <w:spacing w:val="-10"/>
          <w:sz w:val="24"/>
          <w:szCs w:val="24"/>
        </w:rPr>
      </w:pPr>
    </w:p>
    <w:p w:rsidR="009D02AE" w:rsidRPr="000C3912" w:rsidRDefault="009D02AE" w:rsidP="009D02AE">
      <w:pPr>
        <w:shd w:val="clear" w:color="auto" w:fill="FFFFFF"/>
        <w:jc w:val="center"/>
        <w:rPr>
          <w:b/>
          <w:bCs/>
          <w:spacing w:val="-10"/>
          <w:sz w:val="26"/>
          <w:szCs w:val="26"/>
        </w:rPr>
      </w:pPr>
    </w:p>
    <w:tbl>
      <w:tblPr>
        <w:tblW w:w="8460" w:type="dxa"/>
        <w:tblInd w:w="828" w:type="dxa"/>
        <w:tblLook w:val="0000" w:firstRow="0" w:lastRow="0" w:firstColumn="0" w:lastColumn="0" w:noHBand="0" w:noVBand="0"/>
      </w:tblPr>
      <w:tblGrid>
        <w:gridCol w:w="7735"/>
        <w:gridCol w:w="725"/>
      </w:tblGrid>
      <w:tr w:rsidR="009D02AE" w:rsidRPr="00852EFE" w:rsidTr="00A663AB">
        <w:tc>
          <w:tcPr>
            <w:tcW w:w="7735" w:type="dxa"/>
            <w:tcBorders>
              <w:top w:val="nil"/>
              <w:left w:val="nil"/>
              <w:bottom w:val="nil"/>
              <w:right w:val="nil"/>
            </w:tcBorders>
          </w:tcPr>
          <w:tbl>
            <w:tblPr>
              <w:tblStyle w:val="a8"/>
              <w:tblpPr w:leftFromText="180" w:rightFromText="180" w:vertAnchor="text" w:horzAnchor="margin" w:tblpY="-147"/>
              <w:tblOverlap w:val="never"/>
              <w:tblW w:w="7509" w:type="dxa"/>
              <w:tblLook w:val="04A0" w:firstRow="1" w:lastRow="0" w:firstColumn="1" w:lastColumn="0" w:noHBand="0" w:noVBand="1"/>
            </w:tblPr>
            <w:tblGrid>
              <w:gridCol w:w="1063"/>
              <w:gridCol w:w="4825"/>
              <w:gridCol w:w="1621"/>
            </w:tblGrid>
            <w:tr w:rsidR="009D02AE" w:rsidTr="00E95814">
              <w:trPr>
                <w:trHeight w:val="318"/>
              </w:trPr>
              <w:tc>
                <w:tcPr>
                  <w:tcW w:w="1063" w:type="dxa"/>
                </w:tcPr>
                <w:p w:rsidR="009D02AE" w:rsidRPr="00061CA1" w:rsidRDefault="009D02AE" w:rsidP="00E95814">
                  <w:pPr>
                    <w:jc w:val="both"/>
                    <w:rPr>
                      <w:rFonts w:ascii="Times New Roman" w:hAnsi="Times New Roman" w:cs="Times New Roman"/>
                      <w:bCs/>
                      <w:spacing w:val="-1"/>
                      <w:sz w:val="24"/>
                      <w:szCs w:val="24"/>
                    </w:rPr>
                  </w:pPr>
                  <w:proofErr w:type="gramStart"/>
                  <w:r w:rsidRPr="00061CA1">
                    <w:rPr>
                      <w:rFonts w:ascii="Times New Roman" w:hAnsi="Times New Roman" w:cs="Times New Roman"/>
                      <w:bCs/>
                      <w:spacing w:val="-1"/>
                      <w:sz w:val="24"/>
                      <w:szCs w:val="24"/>
                    </w:rPr>
                    <w:t>п</w:t>
                  </w:r>
                  <w:proofErr w:type="gramEnd"/>
                  <w:r w:rsidRPr="00061CA1">
                    <w:rPr>
                      <w:rFonts w:ascii="Times New Roman" w:hAnsi="Times New Roman" w:cs="Times New Roman"/>
                      <w:bCs/>
                      <w:spacing w:val="-1"/>
                      <w:sz w:val="24"/>
                      <w:szCs w:val="24"/>
                    </w:rPr>
                    <w:t>/н</w:t>
                  </w:r>
                </w:p>
              </w:tc>
              <w:tc>
                <w:tcPr>
                  <w:tcW w:w="4825" w:type="dxa"/>
                </w:tcPr>
                <w:p w:rsidR="009D02AE" w:rsidRPr="00061CA1" w:rsidRDefault="009D02AE" w:rsidP="00E95814">
                  <w:pPr>
                    <w:pStyle w:val="a9"/>
                    <w:jc w:val="both"/>
                    <w:rPr>
                      <w:rFonts w:ascii="Times New Roman" w:hAnsi="Times New Roman" w:cs="Times New Roman"/>
                      <w:sz w:val="24"/>
                      <w:szCs w:val="24"/>
                    </w:rPr>
                  </w:pPr>
                  <w:r w:rsidRPr="00061CA1">
                    <w:rPr>
                      <w:rFonts w:ascii="Times New Roman" w:hAnsi="Times New Roman" w:cs="Times New Roman"/>
                      <w:sz w:val="24"/>
                      <w:szCs w:val="24"/>
                    </w:rPr>
                    <w:t xml:space="preserve">Должность </w:t>
                  </w:r>
                </w:p>
              </w:tc>
              <w:tc>
                <w:tcPr>
                  <w:tcW w:w="1621" w:type="dxa"/>
                </w:tcPr>
                <w:p w:rsidR="009D02AE" w:rsidRPr="00061CA1" w:rsidRDefault="009D02AE" w:rsidP="00E95814">
                  <w:pPr>
                    <w:jc w:val="both"/>
                    <w:rPr>
                      <w:rFonts w:ascii="Times New Roman" w:hAnsi="Times New Roman" w:cs="Times New Roman"/>
                      <w:bCs/>
                      <w:spacing w:val="-1"/>
                      <w:sz w:val="24"/>
                      <w:szCs w:val="24"/>
                    </w:rPr>
                  </w:pPr>
                  <w:r w:rsidRPr="00061CA1">
                    <w:rPr>
                      <w:rFonts w:ascii="Times New Roman" w:hAnsi="Times New Roman" w:cs="Times New Roman"/>
                      <w:bCs/>
                      <w:spacing w:val="-1"/>
                      <w:sz w:val="24"/>
                      <w:szCs w:val="24"/>
                    </w:rPr>
                    <w:t xml:space="preserve">Количество </w:t>
                  </w:r>
                </w:p>
              </w:tc>
            </w:tr>
            <w:tr w:rsidR="009D02AE" w:rsidTr="00E95814">
              <w:trPr>
                <w:trHeight w:val="1286"/>
              </w:trPr>
              <w:tc>
                <w:tcPr>
                  <w:tcW w:w="1063" w:type="dxa"/>
                </w:tcPr>
                <w:p w:rsidR="009D02AE" w:rsidRPr="00061CA1" w:rsidRDefault="009D02AE" w:rsidP="00E95814">
                  <w:pPr>
                    <w:jc w:val="both"/>
                    <w:rPr>
                      <w:rFonts w:ascii="Times New Roman" w:hAnsi="Times New Roman" w:cs="Times New Roman"/>
                      <w:bCs/>
                      <w:spacing w:val="-1"/>
                      <w:sz w:val="24"/>
                      <w:szCs w:val="24"/>
                    </w:rPr>
                  </w:pPr>
                  <w:r w:rsidRPr="00061CA1">
                    <w:rPr>
                      <w:rFonts w:ascii="Times New Roman" w:hAnsi="Times New Roman" w:cs="Times New Roman"/>
                      <w:bCs/>
                      <w:spacing w:val="-1"/>
                      <w:sz w:val="24"/>
                      <w:szCs w:val="24"/>
                    </w:rPr>
                    <w:t>1.</w:t>
                  </w:r>
                </w:p>
              </w:tc>
              <w:tc>
                <w:tcPr>
                  <w:tcW w:w="4825" w:type="dxa"/>
                </w:tcPr>
                <w:p w:rsidR="009D02AE" w:rsidRPr="00061CA1" w:rsidRDefault="009D02AE" w:rsidP="00E95814">
                  <w:pPr>
                    <w:pStyle w:val="a9"/>
                    <w:jc w:val="both"/>
                    <w:rPr>
                      <w:rFonts w:ascii="Times New Roman" w:hAnsi="Times New Roman" w:cs="Times New Roman"/>
                      <w:sz w:val="24"/>
                      <w:szCs w:val="24"/>
                    </w:rPr>
                  </w:pPr>
                  <w:r w:rsidRPr="00061CA1">
                    <w:rPr>
                      <w:rFonts w:ascii="Times New Roman" w:hAnsi="Times New Roman" w:cs="Times New Roman"/>
                      <w:sz w:val="24"/>
                      <w:szCs w:val="24"/>
                    </w:rPr>
                    <w:t xml:space="preserve">Председатель Контрольно-счетной палаты </w:t>
                  </w:r>
                </w:p>
                <w:p w:rsidR="009D02AE" w:rsidRPr="00061CA1" w:rsidRDefault="009D02AE" w:rsidP="00E95814">
                  <w:pPr>
                    <w:pStyle w:val="a9"/>
                    <w:ind w:left="786"/>
                    <w:jc w:val="both"/>
                    <w:rPr>
                      <w:rFonts w:ascii="Times New Roman" w:hAnsi="Times New Roman" w:cs="Times New Roman"/>
                      <w:sz w:val="24"/>
                      <w:szCs w:val="24"/>
                    </w:rPr>
                  </w:pPr>
                </w:p>
                <w:p w:rsidR="009D02AE" w:rsidRPr="00061CA1" w:rsidRDefault="009D02AE" w:rsidP="00E95814">
                  <w:pPr>
                    <w:jc w:val="both"/>
                    <w:rPr>
                      <w:rFonts w:ascii="Times New Roman" w:hAnsi="Times New Roman" w:cs="Times New Roman"/>
                      <w:b/>
                      <w:bCs/>
                      <w:spacing w:val="-1"/>
                      <w:sz w:val="24"/>
                      <w:szCs w:val="24"/>
                    </w:rPr>
                  </w:pPr>
                </w:p>
              </w:tc>
              <w:tc>
                <w:tcPr>
                  <w:tcW w:w="1621" w:type="dxa"/>
                </w:tcPr>
                <w:p w:rsidR="009D02AE" w:rsidRPr="00061CA1" w:rsidRDefault="009D02AE" w:rsidP="00E95814">
                  <w:pPr>
                    <w:jc w:val="both"/>
                    <w:rPr>
                      <w:rFonts w:ascii="Times New Roman" w:hAnsi="Times New Roman" w:cs="Times New Roman"/>
                      <w:bCs/>
                      <w:spacing w:val="-1"/>
                      <w:sz w:val="24"/>
                      <w:szCs w:val="24"/>
                    </w:rPr>
                  </w:pPr>
                  <w:r w:rsidRPr="00061CA1">
                    <w:rPr>
                      <w:rFonts w:ascii="Times New Roman" w:hAnsi="Times New Roman" w:cs="Times New Roman"/>
                      <w:bCs/>
                      <w:spacing w:val="-1"/>
                      <w:sz w:val="24"/>
                      <w:szCs w:val="24"/>
                    </w:rPr>
                    <w:t>1</w:t>
                  </w:r>
                </w:p>
              </w:tc>
            </w:tr>
            <w:tr w:rsidR="009D02AE" w:rsidTr="00E95814">
              <w:trPr>
                <w:trHeight w:val="913"/>
              </w:trPr>
              <w:tc>
                <w:tcPr>
                  <w:tcW w:w="1063" w:type="dxa"/>
                </w:tcPr>
                <w:p w:rsidR="009D02AE" w:rsidRPr="00061CA1" w:rsidRDefault="009D02AE" w:rsidP="00E95814">
                  <w:pPr>
                    <w:jc w:val="both"/>
                    <w:rPr>
                      <w:rFonts w:ascii="Times New Roman" w:hAnsi="Times New Roman" w:cs="Times New Roman"/>
                      <w:bCs/>
                      <w:spacing w:val="-1"/>
                      <w:sz w:val="24"/>
                      <w:szCs w:val="24"/>
                    </w:rPr>
                  </w:pPr>
                </w:p>
              </w:tc>
              <w:tc>
                <w:tcPr>
                  <w:tcW w:w="4825" w:type="dxa"/>
                </w:tcPr>
                <w:p w:rsidR="009D02AE" w:rsidRPr="00061CA1" w:rsidRDefault="009D02AE" w:rsidP="00E95814">
                  <w:pPr>
                    <w:pStyle w:val="a9"/>
                    <w:jc w:val="both"/>
                    <w:rPr>
                      <w:rFonts w:ascii="Times New Roman" w:hAnsi="Times New Roman" w:cs="Times New Roman"/>
                      <w:b/>
                      <w:sz w:val="24"/>
                      <w:szCs w:val="24"/>
                    </w:rPr>
                  </w:pPr>
                  <w:r w:rsidRPr="00061CA1">
                    <w:rPr>
                      <w:rFonts w:ascii="Times New Roman" w:hAnsi="Times New Roman" w:cs="Times New Roman"/>
                      <w:b/>
                      <w:sz w:val="24"/>
                      <w:szCs w:val="24"/>
                    </w:rPr>
                    <w:t xml:space="preserve">Аппарат Контрольно-счетной палаты </w:t>
                  </w:r>
                  <w:proofErr w:type="spellStart"/>
                  <w:r w:rsidRPr="00061CA1">
                    <w:rPr>
                      <w:rFonts w:ascii="Times New Roman" w:hAnsi="Times New Roman" w:cs="Times New Roman"/>
                      <w:b/>
                      <w:sz w:val="24"/>
                      <w:szCs w:val="24"/>
                    </w:rPr>
                    <w:t>Калачеевского</w:t>
                  </w:r>
                  <w:proofErr w:type="spellEnd"/>
                  <w:r w:rsidRPr="00061CA1">
                    <w:rPr>
                      <w:rFonts w:ascii="Times New Roman" w:hAnsi="Times New Roman" w:cs="Times New Roman"/>
                      <w:b/>
                      <w:sz w:val="24"/>
                      <w:szCs w:val="24"/>
                    </w:rPr>
                    <w:t xml:space="preserve"> муниципального района </w:t>
                  </w:r>
                </w:p>
                <w:p w:rsidR="009D02AE" w:rsidRPr="00061CA1" w:rsidRDefault="009D02AE" w:rsidP="00E95814">
                  <w:pPr>
                    <w:pStyle w:val="a9"/>
                    <w:jc w:val="both"/>
                    <w:rPr>
                      <w:rFonts w:ascii="Times New Roman" w:hAnsi="Times New Roman" w:cs="Times New Roman"/>
                      <w:sz w:val="24"/>
                      <w:szCs w:val="24"/>
                    </w:rPr>
                  </w:pPr>
                </w:p>
              </w:tc>
              <w:tc>
                <w:tcPr>
                  <w:tcW w:w="1621" w:type="dxa"/>
                </w:tcPr>
                <w:p w:rsidR="009D02AE" w:rsidRPr="00061CA1" w:rsidRDefault="009D02AE" w:rsidP="00E95814">
                  <w:pPr>
                    <w:jc w:val="both"/>
                    <w:rPr>
                      <w:rFonts w:ascii="Times New Roman" w:hAnsi="Times New Roman" w:cs="Times New Roman"/>
                      <w:bCs/>
                      <w:spacing w:val="-1"/>
                      <w:sz w:val="24"/>
                      <w:szCs w:val="24"/>
                    </w:rPr>
                  </w:pPr>
                </w:p>
              </w:tc>
            </w:tr>
            <w:tr w:rsidR="009D02AE" w:rsidTr="00E95814">
              <w:trPr>
                <w:trHeight w:val="609"/>
              </w:trPr>
              <w:tc>
                <w:tcPr>
                  <w:tcW w:w="1063" w:type="dxa"/>
                </w:tcPr>
                <w:p w:rsidR="009D02AE" w:rsidRPr="00061CA1" w:rsidRDefault="009D02AE" w:rsidP="00E95814">
                  <w:pPr>
                    <w:jc w:val="both"/>
                    <w:rPr>
                      <w:rFonts w:ascii="Times New Roman" w:hAnsi="Times New Roman" w:cs="Times New Roman"/>
                      <w:bCs/>
                      <w:spacing w:val="-1"/>
                      <w:sz w:val="24"/>
                      <w:szCs w:val="24"/>
                    </w:rPr>
                  </w:pPr>
                  <w:r w:rsidRPr="00061CA1">
                    <w:rPr>
                      <w:rFonts w:ascii="Times New Roman" w:hAnsi="Times New Roman" w:cs="Times New Roman"/>
                      <w:bCs/>
                      <w:spacing w:val="-1"/>
                      <w:sz w:val="24"/>
                      <w:szCs w:val="24"/>
                    </w:rPr>
                    <w:t>1</w:t>
                  </w:r>
                </w:p>
              </w:tc>
              <w:tc>
                <w:tcPr>
                  <w:tcW w:w="4825" w:type="dxa"/>
                </w:tcPr>
                <w:p w:rsidR="009D02AE" w:rsidRPr="00061CA1" w:rsidRDefault="009D02AE" w:rsidP="00E95814">
                  <w:pPr>
                    <w:pStyle w:val="a9"/>
                    <w:jc w:val="both"/>
                    <w:rPr>
                      <w:rFonts w:ascii="Times New Roman" w:hAnsi="Times New Roman" w:cs="Times New Roman"/>
                      <w:sz w:val="24"/>
                      <w:szCs w:val="24"/>
                    </w:rPr>
                  </w:pPr>
                  <w:r w:rsidRPr="00061CA1">
                    <w:rPr>
                      <w:rFonts w:ascii="Times New Roman" w:hAnsi="Times New Roman" w:cs="Times New Roman"/>
                      <w:sz w:val="24"/>
                      <w:szCs w:val="24"/>
                    </w:rPr>
                    <w:t>Инспектор Контрольно-счетной палаты</w:t>
                  </w:r>
                </w:p>
              </w:tc>
              <w:tc>
                <w:tcPr>
                  <w:tcW w:w="1621" w:type="dxa"/>
                </w:tcPr>
                <w:p w:rsidR="009D02AE" w:rsidRPr="00061CA1" w:rsidRDefault="009D02AE" w:rsidP="00E95814">
                  <w:pPr>
                    <w:jc w:val="both"/>
                    <w:rPr>
                      <w:rFonts w:ascii="Times New Roman" w:hAnsi="Times New Roman" w:cs="Times New Roman"/>
                      <w:bCs/>
                      <w:spacing w:val="-1"/>
                      <w:sz w:val="24"/>
                      <w:szCs w:val="24"/>
                    </w:rPr>
                  </w:pPr>
                  <w:r w:rsidRPr="00061CA1">
                    <w:rPr>
                      <w:rFonts w:ascii="Times New Roman" w:hAnsi="Times New Roman" w:cs="Times New Roman"/>
                      <w:bCs/>
                      <w:spacing w:val="-1"/>
                      <w:sz w:val="24"/>
                      <w:szCs w:val="24"/>
                    </w:rPr>
                    <w:t>2</w:t>
                  </w:r>
                </w:p>
              </w:tc>
            </w:tr>
          </w:tbl>
          <w:p w:rsidR="009D02AE" w:rsidRPr="00852EFE" w:rsidRDefault="009D02AE" w:rsidP="00E95814">
            <w:pPr>
              <w:rPr>
                <w:sz w:val="32"/>
                <w:szCs w:val="32"/>
              </w:rPr>
            </w:pPr>
          </w:p>
        </w:tc>
        <w:tc>
          <w:tcPr>
            <w:tcW w:w="725" w:type="dxa"/>
            <w:tcBorders>
              <w:top w:val="nil"/>
              <w:left w:val="nil"/>
              <w:bottom w:val="nil"/>
              <w:right w:val="nil"/>
            </w:tcBorders>
          </w:tcPr>
          <w:p w:rsidR="009D02AE" w:rsidRDefault="009D02AE" w:rsidP="00E95814">
            <w:pPr>
              <w:jc w:val="both"/>
              <w:rPr>
                <w:b/>
                <w:bCs/>
                <w:spacing w:val="-1"/>
                <w:sz w:val="32"/>
                <w:szCs w:val="32"/>
              </w:rPr>
            </w:pPr>
          </w:p>
          <w:p w:rsidR="009D02AE" w:rsidRDefault="009D02AE" w:rsidP="00E95814">
            <w:pPr>
              <w:jc w:val="both"/>
              <w:rPr>
                <w:b/>
                <w:bCs/>
                <w:spacing w:val="-1"/>
                <w:sz w:val="32"/>
                <w:szCs w:val="32"/>
              </w:rPr>
            </w:pPr>
          </w:p>
          <w:p w:rsidR="009D02AE" w:rsidRDefault="009D02AE" w:rsidP="00E95814">
            <w:pPr>
              <w:jc w:val="both"/>
              <w:rPr>
                <w:b/>
                <w:bCs/>
                <w:spacing w:val="-1"/>
                <w:sz w:val="32"/>
                <w:szCs w:val="32"/>
              </w:rPr>
            </w:pPr>
          </w:p>
          <w:p w:rsidR="009D02AE" w:rsidRDefault="009D02AE" w:rsidP="00E95814">
            <w:pPr>
              <w:jc w:val="both"/>
              <w:rPr>
                <w:b/>
                <w:bCs/>
                <w:spacing w:val="-1"/>
                <w:sz w:val="32"/>
                <w:szCs w:val="32"/>
              </w:rPr>
            </w:pPr>
          </w:p>
          <w:p w:rsidR="009D02AE" w:rsidRDefault="009D02AE" w:rsidP="00E95814">
            <w:pPr>
              <w:jc w:val="both"/>
              <w:rPr>
                <w:b/>
                <w:bCs/>
                <w:spacing w:val="-1"/>
                <w:sz w:val="32"/>
                <w:szCs w:val="32"/>
              </w:rPr>
            </w:pPr>
          </w:p>
          <w:p w:rsidR="009D02AE" w:rsidRPr="00852EFE" w:rsidRDefault="009D02AE" w:rsidP="00E95814">
            <w:pPr>
              <w:jc w:val="both"/>
              <w:rPr>
                <w:b/>
                <w:bCs/>
                <w:spacing w:val="-1"/>
                <w:sz w:val="32"/>
                <w:szCs w:val="32"/>
              </w:rPr>
            </w:pPr>
          </w:p>
        </w:tc>
      </w:tr>
    </w:tbl>
    <w:p w:rsidR="00061CA1" w:rsidRPr="00061CA1" w:rsidRDefault="00061CA1" w:rsidP="00061CA1">
      <w:pPr>
        <w:pStyle w:val="a9"/>
        <w:rPr>
          <w:rFonts w:ascii="Times New Roman" w:hAnsi="Times New Roman" w:cs="Times New Roman"/>
          <w:sz w:val="24"/>
          <w:szCs w:val="24"/>
        </w:rPr>
      </w:pPr>
      <w:r>
        <w:rPr>
          <w:b/>
          <w:bCs/>
          <w:spacing w:val="-10"/>
          <w:sz w:val="32"/>
          <w:szCs w:val="32"/>
        </w:rPr>
        <w:t xml:space="preserve">                                                                                            </w:t>
      </w:r>
      <w:r w:rsidRPr="00061CA1">
        <w:rPr>
          <w:rFonts w:ascii="Times New Roman" w:hAnsi="Times New Roman" w:cs="Times New Roman"/>
          <w:sz w:val="24"/>
          <w:szCs w:val="24"/>
        </w:rPr>
        <w:t xml:space="preserve">Приложение №2  </w:t>
      </w:r>
    </w:p>
    <w:p w:rsidR="00061CA1" w:rsidRPr="00061CA1" w:rsidRDefault="00061CA1" w:rsidP="00061CA1">
      <w:pPr>
        <w:pStyle w:val="a9"/>
        <w:rPr>
          <w:rFonts w:ascii="Times New Roman" w:hAnsi="Times New Roman" w:cs="Times New Roman"/>
          <w:sz w:val="24"/>
          <w:szCs w:val="24"/>
        </w:rPr>
      </w:pPr>
      <w:r>
        <w:rPr>
          <w:rFonts w:ascii="Times New Roman" w:hAnsi="Times New Roman" w:cs="Times New Roman"/>
          <w:sz w:val="24"/>
          <w:szCs w:val="24"/>
        </w:rPr>
        <w:t xml:space="preserve">                                                                                       </w:t>
      </w:r>
      <w:r w:rsidRPr="00061CA1">
        <w:rPr>
          <w:rFonts w:ascii="Times New Roman" w:hAnsi="Times New Roman" w:cs="Times New Roman"/>
          <w:sz w:val="24"/>
          <w:szCs w:val="24"/>
        </w:rPr>
        <w:t xml:space="preserve">Утверждено решением Совета </w:t>
      </w:r>
      <w:r>
        <w:rPr>
          <w:rFonts w:ascii="Times New Roman" w:hAnsi="Times New Roman" w:cs="Times New Roman"/>
          <w:sz w:val="24"/>
          <w:szCs w:val="24"/>
        </w:rPr>
        <w:t xml:space="preserve">                                         </w:t>
      </w:r>
    </w:p>
    <w:p w:rsidR="006734E3" w:rsidRDefault="00061CA1" w:rsidP="00061CA1">
      <w:pPr>
        <w:pStyle w:val="a9"/>
        <w:rPr>
          <w:rFonts w:ascii="Times New Roman" w:hAnsi="Times New Roman" w:cs="Times New Roman"/>
          <w:sz w:val="24"/>
          <w:szCs w:val="24"/>
        </w:rPr>
      </w:pPr>
      <w:r>
        <w:rPr>
          <w:rFonts w:ascii="Times New Roman" w:hAnsi="Times New Roman" w:cs="Times New Roman"/>
          <w:sz w:val="24"/>
          <w:szCs w:val="24"/>
        </w:rPr>
        <w:t xml:space="preserve">                                                                                        </w:t>
      </w:r>
      <w:r w:rsidRPr="00061CA1">
        <w:rPr>
          <w:rFonts w:ascii="Times New Roman" w:hAnsi="Times New Roman" w:cs="Times New Roman"/>
          <w:sz w:val="24"/>
          <w:szCs w:val="24"/>
        </w:rPr>
        <w:t>народных</w:t>
      </w:r>
      <w:r>
        <w:rPr>
          <w:rFonts w:ascii="Times New Roman" w:hAnsi="Times New Roman" w:cs="Times New Roman"/>
          <w:sz w:val="24"/>
          <w:szCs w:val="24"/>
        </w:rPr>
        <w:t xml:space="preserve"> </w:t>
      </w:r>
    </w:p>
    <w:p w:rsidR="006734E3" w:rsidRPr="00061CA1" w:rsidRDefault="006734E3" w:rsidP="006734E3">
      <w:pPr>
        <w:pStyle w:val="a9"/>
        <w:rPr>
          <w:rFonts w:ascii="Times New Roman" w:hAnsi="Times New Roman" w:cs="Times New Roman"/>
          <w:sz w:val="24"/>
          <w:szCs w:val="24"/>
        </w:rPr>
      </w:pPr>
      <w:r>
        <w:rPr>
          <w:rFonts w:ascii="Times New Roman" w:hAnsi="Times New Roman" w:cs="Times New Roman"/>
          <w:sz w:val="24"/>
          <w:szCs w:val="24"/>
        </w:rPr>
        <w:t xml:space="preserve">                                                                                        </w:t>
      </w:r>
      <w:r w:rsidRPr="00061CA1">
        <w:rPr>
          <w:rFonts w:ascii="Times New Roman" w:hAnsi="Times New Roman" w:cs="Times New Roman"/>
          <w:sz w:val="24"/>
          <w:szCs w:val="24"/>
        </w:rPr>
        <w:t xml:space="preserve">депутатов </w:t>
      </w:r>
      <w:proofErr w:type="spellStart"/>
      <w:r w:rsidRPr="00061CA1">
        <w:rPr>
          <w:rFonts w:ascii="Times New Roman" w:hAnsi="Times New Roman" w:cs="Times New Roman"/>
          <w:sz w:val="24"/>
          <w:szCs w:val="24"/>
        </w:rPr>
        <w:t>Калачеевского</w:t>
      </w:r>
      <w:proofErr w:type="spellEnd"/>
      <w:r w:rsidRPr="00061CA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734E3" w:rsidRPr="00061CA1" w:rsidRDefault="006734E3" w:rsidP="006734E3">
      <w:pPr>
        <w:pStyle w:val="a9"/>
        <w:rPr>
          <w:rFonts w:ascii="Times New Roman" w:hAnsi="Times New Roman" w:cs="Times New Roman"/>
          <w:sz w:val="24"/>
          <w:szCs w:val="24"/>
        </w:rPr>
      </w:pPr>
      <w:r>
        <w:rPr>
          <w:rFonts w:ascii="Times New Roman" w:hAnsi="Times New Roman" w:cs="Times New Roman"/>
          <w:sz w:val="24"/>
          <w:szCs w:val="24"/>
        </w:rPr>
        <w:t xml:space="preserve">                                                                                        </w:t>
      </w:r>
      <w:r w:rsidRPr="00061CA1">
        <w:rPr>
          <w:rFonts w:ascii="Times New Roman" w:hAnsi="Times New Roman" w:cs="Times New Roman"/>
          <w:sz w:val="24"/>
          <w:szCs w:val="24"/>
        </w:rPr>
        <w:t>муниципального района</w:t>
      </w:r>
    </w:p>
    <w:p w:rsidR="00061CA1" w:rsidRDefault="006734E3" w:rsidP="006734E3">
      <w:pPr>
        <w:pStyle w:val="a9"/>
        <w:rPr>
          <w:rFonts w:ascii="Times New Roman" w:hAnsi="Times New Roman" w:cs="Times New Roman"/>
          <w:sz w:val="24"/>
          <w:szCs w:val="24"/>
        </w:rPr>
      </w:pPr>
      <w:r w:rsidRPr="00061C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1CA1">
        <w:rPr>
          <w:rFonts w:ascii="Times New Roman" w:hAnsi="Times New Roman" w:cs="Times New Roman"/>
          <w:sz w:val="24"/>
          <w:szCs w:val="24"/>
        </w:rPr>
        <w:t>от 20.04.2022 г. № 182</w:t>
      </w:r>
      <w:r w:rsidR="00061CA1">
        <w:rPr>
          <w:rFonts w:ascii="Times New Roman" w:hAnsi="Times New Roman" w:cs="Times New Roman"/>
          <w:sz w:val="24"/>
          <w:szCs w:val="24"/>
        </w:rPr>
        <w:t xml:space="preserve"> </w:t>
      </w:r>
    </w:p>
    <w:p w:rsidR="00A663AB" w:rsidRPr="000C3912" w:rsidRDefault="00A663AB" w:rsidP="00A663AB">
      <w:pPr>
        <w:shd w:val="clear" w:color="auto" w:fill="FFFFFF"/>
        <w:jc w:val="both"/>
        <w:rPr>
          <w:b/>
          <w:bCs/>
          <w:spacing w:val="-10"/>
          <w:sz w:val="26"/>
          <w:szCs w:val="26"/>
        </w:rPr>
      </w:pPr>
      <w:r>
        <w:rPr>
          <w:b/>
          <w:bCs/>
          <w:spacing w:val="-10"/>
          <w:sz w:val="32"/>
          <w:szCs w:val="32"/>
        </w:rPr>
        <w:t xml:space="preserve">                                        </w:t>
      </w:r>
    </w:p>
    <w:p w:rsidR="00A663AB" w:rsidRPr="00022D4B" w:rsidRDefault="00A663AB" w:rsidP="00022D4B">
      <w:pPr>
        <w:pStyle w:val="a9"/>
        <w:rPr>
          <w:rFonts w:ascii="Times New Roman" w:hAnsi="Times New Roman" w:cs="Times New Roman"/>
          <w:sz w:val="24"/>
          <w:szCs w:val="24"/>
        </w:rPr>
      </w:pPr>
      <w:r w:rsidRPr="00022D4B">
        <w:rPr>
          <w:rFonts w:ascii="Times New Roman" w:hAnsi="Times New Roman" w:cs="Times New Roman"/>
          <w:sz w:val="24"/>
          <w:szCs w:val="24"/>
        </w:rPr>
        <w:t xml:space="preserve">Штатная численность работников  замещающих должности, не являющиеся должностями муниципальной службы в Контрольно-счетной палате </w:t>
      </w:r>
    </w:p>
    <w:p w:rsidR="00A663AB" w:rsidRPr="00022D4B" w:rsidRDefault="00A663AB" w:rsidP="00022D4B">
      <w:pPr>
        <w:pStyle w:val="a9"/>
        <w:rPr>
          <w:rFonts w:ascii="Times New Roman" w:hAnsi="Times New Roman" w:cs="Times New Roman"/>
          <w:sz w:val="24"/>
          <w:szCs w:val="24"/>
        </w:rPr>
      </w:pPr>
      <w:proofErr w:type="spellStart"/>
      <w:r w:rsidRPr="00022D4B">
        <w:rPr>
          <w:rFonts w:ascii="Times New Roman" w:hAnsi="Times New Roman" w:cs="Times New Roman"/>
          <w:sz w:val="24"/>
          <w:szCs w:val="24"/>
        </w:rPr>
        <w:t>Калачеевского</w:t>
      </w:r>
      <w:proofErr w:type="spellEnd"/>
      <w:r w:rsidRPr="00022D4B">
        <w:rPr>
          <w:rFonts w:ascii="Times New Roman" w:hAnsi="Times New Roman" w:cs="Times New Roman"/>
          <w:sz w:val="24"/>
          <w:szCs w:val="24"/>
        </w:rPr>
        <w:t xml:space="preserve"> муниципального района Воронежской области</w:t>
      </w:r>
      <w:proofErr w:type="gramStart"/>
      <w:r w:rsidRPr="00022D4B">
        <w:rPr>
          <w:rFonts w:ascii="Times New Roman" w:hAnsi="Times New Roman" w:cs="Times New Roman"/>
          <w:sz w:val="24"/>
          <w:szCs w:val="24"/>
        </w:rPr>
        <w:t xml:space="preserve"> .</w:t>
      </w:r>
      <w:proofErr w:type="gramEnd"/>
      <w:r w:rsidRPr="00022D4B">
        <w:rPr>
          <w:rFonts w:ascii="Times New Roman" w:hAnsi="Times New Roman" w:cs="Times New Roman"/>
          <w:sz w:val="24"/>
          <w:szCs w:val="24"/>
        </w:rPr>
        <w:t xml:space="preserve"> </w:t>
      </w:r>
    </w:p>
    <w:tbl>
      <w:tblPr>
        <w:tblW w:w="8460" w:type="dxa"/>
        <w:tblInd w:w="828" w:type="dxa"/>
        <w:tblLook w:val="0000" w:firstRow="0" w:lastRow="0" w:firstColumn="0" w:lastColumn="0" w:noHBand="0" w:noVBand="0"/>
      </w:tblPr>
      <w:tblGrid>
        <w:gridCol w:w="7735"/>
        <w:gridCol w:w="725"/>
      </w:tblGrid>
      <w:tr w:rsidR="00A663AB" w:rsidRPr="00852EFE" w:rsidTr="00022D4B">
        <w:tc>
          <w:tcPr>
            <w:tcW w:w="7735" w:type="dxa"/>
            <w:tcBorders>
              <w:top w:val="nil"/>
              <w:left w:val="nil"/>
              <w:bottom w:val="nil"/>
              <w:right w:val="nil"/>
            </w:tcBorders>
          </w:tcPr>
          <w:p w:rsidR="00022D4B" w:rsidRDefault="00022D4B"/>
          <w:tbl>
            <w:tblPr>
              <w:tblStyle w:val="a8"/>
              <w:tblpPr w:leftFromText="180" w:rightFromText="180" w:vertAnchor="text" w:horzAnchor="margin" w:tblpY="-147"/>
              <w:tblOverlap w:val="never"/>
              <w:tblW w:w="7509" w:type="dxa"/>
              <w:tblLook w:val="04A0" w:firstRow="1" w:lastRow="0" w:firstColumn="1" w:lastColumn="0" w:noHBand="0" w:noVBand="1"/>
            </w:tblPr>
            <w:tblGrid>
              <w:gridCol w:w="1063"/>
              <w:gridCol w:w="4825"/>
              <w:gridCol w:w="1621"/>
            </w:tblGrid>
            <w:tr w:rsidR="00A663AB" w:rsidTr="00E95814">
              <w:trPr>
                <w:trHeight w:val="318"/>
              </w:trPr>
              <w:tc>
                <w:tcPr>
                  <w:tcW w:w="1063" w:type="dxa"/>
                </w:tcPr>
                <w:p w:rsidR="00A663AB" w:rsidRPr="00022D4B" w:rsidRDefault="00A663AB" w:rsidP="00E95814">
                  <w:pPr>
                    <w:jc w:val="both"/>
                    <w:rPr>
                      <w:rFonts w:ascii="Times New Roman" w:hAnsi="Times New Roman" w:cs="Times New Roman"/>
                      <w:bCs/>
                      <w:spacing w:val="-1"/>
                      <w:sz w:val="24"/>
                      <w:szCs w:val="24"/>
                    </w:rPr>
                  </w:pPr>
                  <w:proofErr w:type="gramStart"/>
                  <w:r w:rsidRPr="00022D4B">
                    <w:rPr>
                      <w:rFonts w:ascii="Times New Roman" w:hAnsi="Times New Roman" w:cs="Times New Roman"/>
                      <w:bCs/>
                      <w:spacing w:val="-1"/>
                      <w:sz w:val="24"/>
                      <w:szCs w:val="24"/>
                    </w:rPr>
                    <w:lastRenderedPageBreak/>
                    <w:t>п</w:t>
                  </w:r>
                  <w:proofErr w:type="gramEnd"/>
                  <w:r w:rsidRPr="00022D4B">
                    <w:rPr>
                      <w:rFonts w:ascii="Times New Roman" w:hAnsi="Times New Roman" w:cs="Times New Roman"/>
                      <w:bCs/>
                      <w:spacing w:val="-1"/>
                      <w:sz w:val="24"/>
                      <w:szCs w:val="24"/>
                    </w:rPr>
                    <w:t>/н</w:t>
                  </w:r>
                </w:p>
              </w:tc>
              <w:tc>
                <w:tcPr>
                  <w:tcW w:w="4825" w:type="dxa"/>
                </w:tcPr>
                <w:p w:rsidR="00A663AB" w:rsidRPr="00022D4B" w:rsidRDefault="00A663AB" w:rsidP="00E95814">
                  <w:pPr>
                    <w:pStyle w:val="a9"/>
                    <w:jc w:val="both"/>
                    <w:rPr>
                      <w:rFonts w:ascii="Times New Roman" w:hAnsi="Times New Roman" w:cs="Times New Roman"/>
                      <w:sz w:val="24"/>
                      <w:szCs w:val="24"/>
                    </w:rPr>
                  </w:pPr>
                  <w:r w:rsidRPr="00022D4B">
                    <w:rPr>
                      <w:rFonts w:ascii="Times New Roman" w:hAnsi="Times New Roman" w:cs="Times New Roman"/>
                      <w:sz w:val="24"/>
                      <w:szCs w:val="24"/>
                    </w:rPr>
                    <w:t xml:space="preserve">Должность </w:t>
                  </w:r>
                </w:p>
              </w:tc>
              <w:tc>
                <w:tcPr>
                  <w:tcW w:w="1621" w:type="dxa"/>
                </w:tcPr>
                <w:p w:rsidR="00A663AB" w:rsidRPr="00022D4B" w:rsidRDefault="00A663AB" w:rsidP="00E95814">
                  <w:pPr>
                    <w:jc w:val="both"/>
                    <w:rPr>
                      <w:rFonts w:ascii="Times New Roman" w:hAnsi="Times New Roman" w:cs="Times New Roman"/>
                      <w:bCs/>
                      <w:spacing w:val="-1"/>
                      <w:sz w:val="24"/>
                      <w:szCs w:val="24"/>
                    </w:rPr>
                  </w:pPr>
                  <w:r w:rsidRPr="00022D4B">
                    <w:rPr>
                      <w:rFonts w:ascii="Times New Roman" w:hAnsi="Times New Roman" w:cs="Times New Roman"/>
                      <w:bCs/>
                      <w:spacing w:val="-1"/>
                      <w:sz w:val="24"/>
                      <w:szCs w:val="24"/>
                    </w:rPr>
                    <w:t xml:space="preserve">Количество </w:t>
                  </w:r>
                </w:p>
              </w:tc>
            </w:tr>
            <w:tr w:rsidR="00A663AB" w:rsidTr="00E95814">
              <w:trPr>
                <w:trHeight w:val="1286"/>
              </w:trPr>
              <w:tc>
                <w:tcPr>
                  <w:tcW w:w="1063" w:type="dxa"/>
                </w:tcPr>
                <w:p w:rsidR="00A663AB" w:rsidRPr="00022D4B" w:rsidRDefault="00A663AB" w:rsidP="00E95814">
                  <w:pPr>
                    <w:jc w:val="both"/>
                    <w:rPr>
                      <w:rFonts w:ascii="Times New Roman" w:hAnsi="Times New Roman" w:cs="Times New Roman"/>
                      <w:bCs/>
                      <w:spacing w:val="-1"/>
                      <w:sz w:val="24"/>
                      <w:szCs w:val="24"/>
                    </w:rPr>
                  </w:pPr>
                  <w:r w:rsidRPr="00022D4B">
                    <w:rPr>
                      <w:rFonts w:ascii="Times New Roman" w:hAnsi="Times New Roman" w:cs="Times New Roman"/>
                      <w:bCs/>
                      <w:spacing w:val="-1"/>
                      <w:sz w:val="24"/>
                      <w:szCs w:val="24"/>
                    </w:rPr>
                    <w:t>1.</w:t>
                  </w:r>
                </w:p>
              </w:tc>
              <w:tc>
                <w:tcPr>
                  <w:tcW w:w="4825" w:type="dxa"/>
                </w:tcPr>
                <w:p w:rsidR="00A663AB" w:rsidRPr="00022D4B" w:rsidRDefault="00A663AB" w:rsidP="00E95814">
                  <w:pPr>
                    <w:pStyle w:val="a9"/>
                    <w:jc w:val="both"/>
                    <w:rPr>
                      <w:rFonts w:ascii="Times New Roman" w:hAnsi="Times New Roman" w:cs="Times New Roman"/>
                      <w:sz w:val="24"/>
                      <w:szCs w:val="24"/>
                    </w:rPr>
                  </w:pPr>
                  <w:r w:rsidRPr="00022D4B">
                    <w:rPr>
                      <w:rFonts w:ascii="Times New Roman" w:hAnsi="Times New Roman" w:cs="Times New Roman"/>
                      <w:sz w:val="24"/>
                      <w:szCs w:val="24"/>
                    </w:rPr>
                    <w:t>Бухгалтер Контрольно-счетной палаты</w:t>
                  </w:r>
                </w:p>
              </w:tc>
              <w:tc>
                <w:tcPr>
                  <w:tcW w:w="1621" w:type="dxa"/>
                </w:tcPr>
                <w:p w:rsidR="00A663AB" w:rsidRPr="00022D4B" w:rsidRDefault="00A663AB" w:rsidP="00E95814">
                  <w:pPr>
                    <w:jc w:val="both"/>
                    <w:rPr>
                      <w:rFonts w:ascii="Times New Roman" w:hAnsi="Times New Roman" w:cs="Times New Roman"/>
                      <w:bCs/>
                      <w:spacing w:val="-1"/>
                      <w:sz w:val="24"/>
                      <w:szCs w:val="24"/>
                    </w:rPr>
                  </w:pPr>
                  <w:r w:rsidRPr="00022D4B">
                    <w:rPr>
                      <w:rFonts w:ascii="Times New Roman" w:hAnsi="Times New Roman" w:cs="Times New Roman"/>
                      <w:bCs/>
                      <w:spacing w:val="-1"/>
                      <w:sz w:val="24"/>
                      <w:szCs w:val="24"/>
                    </w:rPr>
                    <w:t>0,5</w:t>
                  </w:r>
                </w:p>
              </w:tc>
            </w:tr>
            <w:tr w:rsidR="00A663AB" w:rsidTr="00E95814">
              <w:trPr>
                <w:trHeight w:val="913"/>
              </w:trPr>
              <w:tc>
                <w:tcPr>
                  <w:tcW w:w="1063" w:type="dxa"/>
                </w:tcPr>
                <w:p w:rsidR="00A663AB" w:rsidRPr="00022D4B" w:rsidRDefault="00A663AB" w:rsidP="00E95814">
                  <w:pPr>
                    <w:jc w:val="both"/>
                    <w:rPr>
                      <w:rFonts w:ascii="Times New Roman" w:hAnsi="Times New Roman" w:cs="Times New Roman"/>
                      <w:bCs/>
                      <w:spacing w:val="-1"/>
                      <w:sz w:val="24"/>
                      <w:szCs w:val="24"/>
                    </w:rPr>
                  </w:pPr>
                  <w:r w:rsidRPr="00022D4B">
                    <w:rPr>
                      <w:rFonts w:ascii="Times New Roman" w:hAnsi="Times New Roman" w:cs="Times New Roman"/>
                      <w:bCs/>
                      <w:spacing w:val="-1"/>
                      <w:sz w:val="24"/>
                      <w:szCs w:val="24"/>
                    </w:rPr>
                    <w:t>2</w:t>
                  </w:r>
                </w:p>
              </w:tc>
              <w:tc>
                <w:tcPr>
                  <w:tcW w:w="4825" w:type="dxa"/>
                </w:tcPr>
                <w:p w:rsidR="00A663AB" w:rsidRPr="00022D4B" w:rsidRDefault="00A663AB" w:rsidP="00E95814">
                  <w:pPr>
                    <w:pStyle w:val="a9"/>
                    <w:jc w:val="both"/>
                    <w:rPr>
                      <w:rFonts w:ascii="Times New Roman" w:hAnsi="Times New Roman" w:cs="Times New Roman"/>
                      <w:sz w:val="24"/>
                      <w:szCs w:val="24"/>
                    </w:rPr>
                  </w:pPr>
                  <w:r w:rsidRPr="00022D4B">
                    <w:rPr>
                      <w:rFonts w:ascii="Times New Roman" w:hAnsi="Times New Roman" w:cs="Times New Roman"/>
                      <w:sz w:val="24"/>
                      <w:szCs w:val="24"/>
                    </w:rPr>
                    <w:t>Главный эксперт Контрольно-счетной палаты</w:t>
                  </w:r>
                </w:p>
              </w:tc>
              <w:tc>
                <w:tcPr>
                  <w:tcW w:w="1621" w:type="dxa"/>
                </w:tcPr>
                <w:p w:rsidR="00A663AB" w:rsidRPr="00022D4B" w:rsidRDefault="00A663AB" w:rsidP="00E95814">
                  <w:pPr>
                    <w:jc w:val="both"/>
                    <w:rPr>
                      <w:rFonts w:ascii="Times New Roman" w:hAnsi="Times New Roman" w:cs="Times New Roman"/>
                      <w:bCs/>
                      <w:spacing w:val="-1"/>
                      <w:sz w:val="24"/>
                      <w:szCs w:val="24"/>
                    </w:rPr>
                  </w:pPr>
                  <w:r w:rsidRPr="00022D4B">
                    <w:rPr>
                      <w:rFonts w:ascii="Times New Roman" w:hAnsi="Times New Roman" w:cs="Times New Roman"/>
                      <w:bCs/>
                      <w:spacing w:val="-1"/>
                      <w:sz w:val="24"/>
                      <w:szCs w:val="24"/>
                    </w:rPr>
                    <w:t>2</w:t>
                  </w:r>
                </w:p>
              </w:tc>
            </w:tr>
          </w:tbl>
          <w:p w:rsidR="00A663AB" w:rsidRPr="00852EFE" w:rsidRDefault="00A663AB" w:rsidP="00E95814">
            <w:pPr>
              <w:rPr>
                <w:sz w:val="32"/>
                <w:szCs w:val="32"/>
              </w:rPr>
            </w:pPr>
          </w:p>
        </w:tc>
        <w:tc>
          <w:tcPr>
            <w:tcW w:w="725" w:type="dxa"/>
            <w:tcBorders>
              <w:top w:val="nil"/>
              <w:left w:val="nil"/>
              <w:bottom w:val="nil"/>
              <w:right w:val="nil"/>
            </w:tcBorders>
          </w:tcPr>
          <w:p w:rsidR="00A663AB" w:rsidRDefault="00A663AB" w:rsidP="00E95814">
            <w:pPr>
              <w:jc w:val="both"/>
              <w:rPr>
                <w:b/>
                <w:bCs/>
                <w:spacing w:val="-1"/>
                <w:sz w:val="32"/>
                <w:szCs w:val="32"/>
              </w:rPr>
            </w:pPr>
          </w:p>
          <w:p w:rsidR="00A663AB" w:rsidRDefault="00A663AB" w:rsidP="00E95814">
            <w:pPr>
              <w:jc w:val="both"/>
              <w:rPr>
                <w:b/>
                <w:bCs/>
                <w:spacing w:val="-1"/>
                <w:sz w:val="32"/>
                <w:szCs w:val="32"/>
              </w:rPr>
            </w:pPr>
          </w:p>
          <w:p w:rsidR="00A663AB" w:rsidRDefault="00A663AB" w:rsidP="00E95814">
            <w:pPr>
              <w:jc w:val="both"/>
              <w:rPr>
                <w:b/>
                <w:bCs/>
                <w:spacing w:val="-1"/>
                <w:sz w:val="32"/>
                <w:szCs w:val="32"/>
              </w:rPr>
            </w:pPr>
          </w:p>
          <w:p w:rsidR="00A663AB" w:rsidRDefault="00A663AB" w:rsidP="00E95814">
            <w:pPr>
              <w:jc w:val="both"/>
              <w:rPr>
                <w:b/>
                <w:bCs/>
                <w:spacing w:val="-1"/>
                <w:sz w:val="32"/>
                <w:szCs w:val="32"/>
              </w:rPr>
            </w:pPr>
          </w:p>
          <w:p w:rsidR="00A663AB" w:rsidRDefault="00A663AB" w:rsidP="00E95814">
            <w:pPr>
              <w:jc w:val="both"/>
              <w:rPr>
                <w:b/>
                <w:bCs/>
                <w:spacing w:val="-1"/>
                <w:sz w:val="32"/>
                <w:szCs w:val="32"/>
              </w:rPr>
            </w:pPr>
          </w:p>
          <w:p w:rsidR="00A663AB" w:rsidRPr="00852EFE" w:rsidRDefault="00A663AB" w:rsidP="00E95814">
            <w:pPr>
              <w:jc w:val="both"/>
              <w:rPr>
                <w:b/>
                <w:bCs/>
                <w:spacing w:val="-1"/>
                <w:sz w:val="32"/>
                <w:szCs w:val="32"/>
              </w:rPr>
            </w:pPr>
          </w:p>
        </w:tc>
      </w:tr>
    </w:tbl>
    <w:p w:rsidR="009D02AE" w:rsidRDefault="009D02AE" w:rsidP="009D02AE">
      <w:pPr>
        <w:pStyle w:val="a9"/>
        <w:ind w:left="426"/>
        <w:jc w:val="both"/>
        <w:rPr>
          <w:bCs/>
          <w:spacing w:val="-2"/>
          <w:sz w:val="26"/>
          <w:szCs w:val="26"/>
        </w:rPr>
      </w:pPr>
    </w:p>
    <w:p w:rsidR="00337492" w:rsidRPr="002A4459" w:rsidRDefault="00337492" w:rsidP="00337492">
      <w:pPr>
        <w:shd w:val="clear" w:color="auto" w:fill="FFFFFF"/>
        <w:spacing w:after="0" w:line="240" w:lineRule="auto"/>
        <w:jc w:val="both"/>
        <w:textAlignment w:val="baseline"/>
        <w:rPr>
          <w:rFonts w:eastAsia="Times New Roman" w:cs="Arial"/>
          <w:b/>
          <w:bCs/>
          <w:sz w:val="32"/>
          <w:szCs w:val="32"/>
          <w:bdr w:val="none" w:sz="0" w:space="0" w:color="auto" w:frame="1"/>
          <w:lang w:eastAsia="ru-RU"/>
        </w:rPr>
      </w:pPr>
      <w:r w:rsidRPr="00417250">
        <w:rPr>
          <w:rFonts w:ascii="inherit" w:eastAsia="Times New Roman" w:hAnsi="inherit" w:cs="Arial"/>
          <w:b/>
          <w:bCs/>
          <w:sz w:val="32"/>
          <w:szCs w:val="32"/>
          <w:bdr w:val="none" w:sz="0" w:space="0" w:color="auto" w:frame="1"/>
          <w:lang w:eastAsia="ru-RU"/>
        </w:rPr>
        <w:t>Порядок поступления</w:t>
      </w:r>
      <w:r w:rsidR="002A4459">
        <w:rPr>
          <w:rFonts w:eastAsia="Times New Roman" w:cs="Arial"/>
          <w:b/>
          <w:bCs/>
          <w:sz w:val="32"/>
          <w:szCs w:val="32"/>
          <w:bdr w:val="none" w:sz="0" w:space="0" w:color="auto" w:frame="1"/>
          <w:lang w:eastAsia="ru-RU"/>
        </w:rPr>
        <w:t xml:space="preserve"> </w:t>
      </w:r>
      <w:r w:rsidR="002A4459" w:rsidRPr="00A663AB">
        <w:rPr>
          <w:rFonts w:ascii="Times New Roman" w:eastAsia="Times New Roman" w:hAnsi="Times New Roman" w:cs="Times New Roman"/>
          <w:b/>
          <w:sz w:val="32"/>
          <w:szCs w:val="32"/>
          <w:lang w:eastAsia="ru-RU"/>
        </w:rPr>
        <w:t>на муниципальную службу</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Порядок поступления на муниципальную службу устанавливается в соответствии с Федеральным законом «О муниципальной службе в Российской Федерации» № 25-фз от 02.03.2007 г.</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u w:val="single"/>
          <w:lang w:eastAsia="ru-RU"/>
        </w:rPr>
        <w:t>На муниципальную службу вправе поступать граждане:</w:t>
      </w:r>
    </w:p>
    <w:p w:rsidR="00337492" w:rsidRPr="00417250" w:rsidRDefault="00337492" w:rsidP="00337492">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proofErr w:type="gramStart"/>
      <w:r w:rsidRPr="00417250">
        <w:rPr>
          <w:rFonts w:ascii="Times New Roman" w:eastAsia="Times New Roman" w:hAnsi="Times New Roman" w:cs="Times New Roman"/>
          <w:sz w:val="28"/>
          <w:szCs w:val="28"/>
          <w:lang w:eastAsia="ru-RU"/>
        </w:rPr>
        <w:t>достигшие</w:t>
      </w:r>
      <w:proofErr w:type="gramEnd"/>
      <w:r w:rsidRPr="00417250">
        <w:rPr>
          <w:rFonts w:ascii="Times New Roman" w:eastAsia="Times New Roman" w:hAnsi="Times New Roman" w:cs="Times New Roman"/>
          <w:sz w:val="28"/>
          <w:szCs w:val="28"/>
          <w:lang w:eastAsia="ru-RU"/>
        </w:rPr>
        <w:t xml:space="preserve"> возраста 18 лет;</w:t>
      </w:r>
    </w:p>
    <w:p w:rsidR="00337492" w:rsidRPr="00417250" w:rsidRDefault="00337492" w:rsidP="00337492">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proofErr w:type="gramStart"/>
      <w:r w:rsidRPr="00417250">
        <w:rPr>
          <w:rFonts w:ascii="Times New Roman" w:eastAsia="Times New Roman" w:hAnsi="Times New Roman" w:cs="Times New Roman"/>
          <w:sz w:val="28"/>
          <w:szCs w:val="28"/>
          <w:lang w:eastAsia="ru-RU"/>
        </w:rPr>
        <w:t>владеющие государственным языком Российской Федерации;</w:t>
      </w:r>
      <w:proofErr w:type="gramEnd"/>
    </w:p>
    <w:p w:rsidR="00337492" w:rsidRPr="00417250" w:rsidRDefault="00337492" w:rsidP="00337492">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соответствующие квалификационным требованиям, установленным в соответствии с Федеральным законом № 25-ФЗ для замещения должностей муниципальной службы;</w:t>
      </w:r>
    </w:p>
    <w:p w:rsidR="00337492" w:rsidRPr="00417250" w:rsidRDefault="00337492" w:rsidP="00337492">
      <w:pPr>
        <w:numPr>
          <w:ilvl w:val="0"/>
          <w:numId w:val="1"/>
        </w:numPr>
        <w:shd w:val="clear" w:color="auto" w:fill="FFFFFF"/>
        <w:spacing w:after="0" w:line="240" w:lineRule="auto"/>
        <w:ind w:left="300"/>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при отсутствии обстоятельств, указанных в статье 13 Федерального закона № 25-ФЗ в качестве ограничений, связанных с муниципальной службой.</w:t>
      </w:r>
    </w:p>
    <w:p w:rsidR="00337492" w:rsidRPr="00417250" w:rsidRDefault="00337492" w:rsidP="00337492">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b/>
          <w:bCs/>
          <w:sz w:val="28"/>
          <w:szCs w:val="28"/>
          <w:bdr w:val="none" w:sz="0" w:space="0" w:color="auto" w:frame="1"/>
          <w:lang w:eastAsia="ru-RU"/>
        </w:rPr>
        <w:t>При поступлении на муниципальную службу гражданин представляет:</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2) собственноручно заполненную и подписанную анкету по форме, установленной Правительством Российской Федерации;</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3) паспорт;</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4) трудовую книжку, за исключением случаев, когда трудовой договор (контракт) заключается впервые;</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5) документ об образовании;</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8) документы воинского учета — для военнообязанных и лиц, подлежащих призыву на военную службу;</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9) заключение медицинского учреждения об отсутствии заболевания, препятствующего поступлению на муниципальную службу;</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37492" w:rsidRPr="00417250" w:rsidRDefault="00337492" w:rsidP="00337492">
      <w:pPr>
        <w:shd w:val="clear" w:color="auto" w:fill="FFFFFF"/>
        <w:spacing w:after="120" w:line="240" w:lineRule="auto"/>
        <w:jc w:val="both"/>
        <w:textAlignment w:val="baseline"/>
        <w:rPr>
          <w:rFonts w:ascii="Times New Roman" w:eastAsia="Times New Roman" w:hAnsi="Times New Roman" w:cs="Times New Roman"/>
          <w:sz w:val="28"/>
          <w:szCs w:val="28"/>
          <w:lang w:eastAsia="ru-RU"/>
        </w:rPr>
      </w:pPr>
      <w:r w:rsidRPr="00417250">
        <w:rPr>
          <w:rFonts w:ascii="Times New Roman" w:eastAsia="Times New Roman" w:hAnsi="Times New Roman" w:cs="Times New Roman"/>
          <w:sz w:val="28"/>
          <w:szCs w:val="28"/>
          <w:lang w:eastAsia="ru-RU"/>
        </w:rPr>
        <w:t xml:space="preserve">Поступление гражданина на муниципальную службу осуществляется </w:t>
      </w:r>
      <w:proofErr w:type="gramStart"/>
      <w:r w:rsidRPr="00417250">
        <w:rPr>
          <w:rFonts w:ascii="Times New Roman" w:eastAsia="Times New Roman" w:hAnsi="Times New Roman" w:cs="Times New Roman"/>
          <w:sz w:val="28"/>
          <w:szCs w:val="28"/>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17250">
        <w:rPr>
          <w:rFonts w:ascii="Times New Roman" w:eastAsia="Times New Roman" w:hAnsi="Times New Roman" w:cs="Times New Roman"/>
          <w:sz w:val="28"/>
          <w:szCs w:val="28"/>
          <w:lang w:eastAsia="ru-RU"/>
        </w:rPr>
        <w:t xml:space="preserve"> с учетом особенностей, предусмотренных Федеральным законом от 02.03.2007 № 25-ФЗ «О муниципальной службе в Российской Федерации».</w:t>
      </w:r>
    </w:p>
    <w:p w:rsidR="00337492" w:rsidRPr="00417250" w:rsidRDefault="00337492" w:rsidP="00337492">
      <w:pPr>
        <w:pStyle w:val="1"/>
        <w:spacing w:before="0" w:beforeAutospacing="0" w:after="180" w:afterAutospacing="0"/>
        <w:textAlignment w:val="baseline"/>
        <w:rPr>
          <w:bCs w:val="0"/>
          <w:caps/>
          <w:sz w:val="28"/>
          <w:szCs w:val="28"/>
        </w:rPr>
      </w:pPr>
      <w:r w:rsidRPr="00417250">
        <w:rPr>
          <w:sz w:val="28"/>
          <w:szCs w:val="28"/>
        </w:rPr>
        <w:t> </w:t>
      </w:r>
      <w:r w:rsidRPr="00417250">
        <w:rPr>
          <w:bCs w:val="0"/>
          <w:caps/>
          <w:sz w:val="28"/>
          <w:szCs w:val="28"/>
        </w:rPr>
        <w:t>ВАКАНСИИ</w:t>
      </w:r>
    </w:p>
    <w:p w:rsidR="00337492" w:rsidRPr="00417250" w:rsidRDefault="00337492" w:rsidP="00337492">
      <w:pPr>
        <w:shd w:val="clear" w:color="auto" w:fill="FFFFFF"/>
        <w:spacing w:after="120" w:line="240" w:lineRule="auto"/>
        <w:textAlignment w:val="baseline"/>
        <w:rPr>
          <w:rFonts w:ascii="inherit" w:eastAsia="Times New Roman" w:hAnsi="inherit" w:cs="Arial"/>
          <w:sz w:val="24"/>
          <w:szCs w:val="24"/>
          <w:lang w:eastAsia="ru-RU"/>
        </w:rPr>
      </w:pPr>
      <w:r w:rsidRPr="00417250">
        <w:rPr>
          <w:rFonts w:ascii="inherit" w:eastAsia="Times New Roman" w:hAnsi="inherit" w:cs="Arial"/>
          <w:sz w:val="24"/>
          <w:szCs w:val="24"/>
          <w:lang w:eastAsia="ru-RU"/>
        </w:rPr>
        <w:t>В настоящее время КСП  не проводит конкурс на включение в кадровый резерв для замещения вакантных должностей муниципальной службы</w:t>
      </w:r>
      <w:r w:rsidR="00F7538E" w:rsidRPr="00417250">
        <w:rPr>
          <w:rFonts w:ascii="inherit" w:eastAsia="Times New Roman" w:hAnsi="inherit" w:cs="Arial"/>
          <w:sz w:val="24"/>
          <w:szCs w:val="24"/>
          <w:lang w:eastAsia="ru-RU"/>
        </w:rPr>
        <w:t>.</w:t>
      </w:r>
    </w:p>
    <w:p w:rsidR="00F7538E" w:rsidRPr="00417250" w:rsidRDefault="00F7538E" w:rsidP="00F7538E">
      <w:pPr>
        <w:spacing w:after="180" w:line="240" w:lineRule="auto"/>
        <w:textAlignment w:val="baseline"/>
        <w:outlineLvl w:val="0"/>
        <w:rPr>
          <w:rFonts w:ascii="Times New Roman" w:eastAsia="Times New Roman" w:hAnsi="Times New Roman" w:cs="Times New Roman"/>
          <w:b/>
          <w:caps/>
          <w:kern w:val="36"/>
          <w:sz w:val="28"/>
          <w:szCs w:val="28"/>
          <w:lang w:eastAsia="ru-RU"/>
        </w:rPr>
      </w:pPr>
      <w:r w:rsidRPr="00417250">
        <w:rPr>
          <w:rFonts w:ascii="Times New Roman" w:eastAsia="Times New Roman" w:hAnsi="Times New Roman" w:cs="Times New Roman"/>
          <w:b/>
          <w:caps/>
          <w:kern w:val="36"/>
          <w:sz w:val="28"/>
          <w:szCs w:val="28"/>
          <w:lang w:eastAsia="ru-RU"/>
        </w:rPr>
        <w:t>КВАЛИФИКАЦИОННЫЕ ТРЕБОВАНИЯ</w:t>
      </w:r>
    </w:p>
    <w:p w:rsidR="00F7538E" w:rsidRPr="00417250" w:rsidRDefault="00F7538E" w:rsidP="00F7538E">
      <w:pPr>
        <w:shd w:val="clear" w:color="auto" w:fill="FFFFFF"/>
        <w:spacing w:after="120" w:line="240" w:lineRule="auto"/>
        <w:jc w:val="both"/>
        <w:textAlignment w:val="baseline"/>
        <w:rPr>
          <w:rFonts w:ascii="inherit" w:eastAsia="Times New Roman" w:hAnsi="inherit" w:cs="Arial"/>
          <w:sz w:val="24"/>
          <w:szCs w:val="24"/>
          <w:lang w:eastAsia="ru-RU"/>
        </w:rPr>
      </w:pPr>
      <w:proofErr w:type="gramStart"/>
      <w:r w:rsidRPr="00417250">
        <w:rPr>
          <w:rFonts w:ascii="inherit" w:eastAsia="Times New Roman" w:hAnsi="inherit" w:cs="Arial"/>
          <w:sz w:val="24"/>
          <w:szCs w:val="24"/>
          <w:lang w:eastAsia="ru-RU"/>
        </w:rPr>
        <w:t>В соответствии со статьей 9 Федерального закона от 02.03.2007 № 25-ФЗ «О муниципальной службе в Российской Федерации»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w:t>
      </w:r>
      <w:proofErr w:type="gramEnd"/>
      <w:r w:rsidRPr="00417250">
        <w:rPr>
          <w:rFonts w:ascii="inherit" w:eastAsia="Times New Roman" w:hAnsi="inherit" w:cs="Arial"/>
          <w:sz w:val="24"/>
          <w:szCs w:val="24"/>
          <w:lang w:eastAsia="ru-RU"/>
        </w:rPr>
        <w:t xml:space="preserve">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Типовые квалификационные требования для замещения должностей муниципальной службы определены в статье 6 закона Воронежской области от 28.12.2007 № 175-ОЗ «О муниципальной службе в Воронежской области».</w:t>
      </w:r>
    </w:p>
    <w:p w:rsidR="00F7538E" w:rsidRPr="00417250" w:rsidRDefault="00F7538E" w:rsidP="00337492">
      <w:pPr>
        <w:shd w:val="clear" w:color="auto" w:fill="FFFFFF"/>
        <w:spacing w:after="120" w:line="240" w:lineRule="auto"/>
        <w:textAlignment w:val="baseline"/>
        <w:rPr>
          <w:rFonts w:ascii="inherit" w:eastAsia="Times New Roman" w:hAnsi="inherit" w:cs="Arial"/>
          <w:sz w:val="24"/>
          <w:szCs w:val="24"/>
          <w:lang w:eastAsia="ru-RU"/>
        </w:rPr>
      </w:pPr>
    </w:p>
    <w:p w:rsidR="00337492" w:rsidRPr="00417250" w:rsidRDefault="00337492" w:rsidP="00337492">
      <w:pPr>
        <w:shd w:val="clear" w:color="auto" w:fill="FFFFFF"/>
        <w:spacing w:after="120" w:line="240" w:lineRule="auto"/>
        <w:textAlignment w:val="baseline"/>
        <w:rPr>
          <w:rFonts w:ascii="Times New Roman" w:eastAsia="Times New Roman" w:hAnsi="Times New Roman" w:cs="Times New Roman"/>
          <w:sz w:val="28"/>
          <w:szCs w:val="28"/>
          <w:lang w:eastAsia="ru-RU"/>
        </w:rPr>
      </w:pPr>
    </w:p>
    <w:p w:rsidR="0073467B" w:rsidRPr="00417250" w:rsidRDefault="0073467B">
      <w:pPr>
        <w:rPr>
          <w:rFonts w:ascii="Times New Roman" w:hAnsi="Times New Roman" w:cs="Times New Roman"/>
          <w:sz w:val="28"/>
          <w:szCs w:val="28"/>
        </w:rPr>
      </w:pPr>
    </w:p>
    <w:sectPr w:rsidR="0073467B" w:rsidRPr="00417250" w:rsidSect="00DC2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2FF8"/>
    <w:multiLevelType w:val="multilevel"/>
    <w:tmpl w:val="E20C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9776DCA"/>
    <w:multiLevelType w:val="hybridMultilevel"/>
    <w:tmpl w:val="1C4E4ED0"/>
    <w:lvl w:ilvl="0" w:tplc="F3300974">
      <w:start w:val="1"/>
      <w:numFmt w:val="decimal"/>
      <w:lvlText w:val="%1."/>
      <w:lvlJc w:val="left"/>
      <w:pPr>
        <w:ind w:left="1344" w:hanging="408"/>
      </w:pPr>
      <w:rPr>
        <w:rFonts w:hint="default"/>
      </w:rPr>
    </w:lvl>
    <w:lvl w:ilvl="1" w:tplc="04190019" w:tentative="1">
      <w:start w:val="1"/>
      <w:numFmt w:val="lowerLetter"/>
      <w:lvlText w:val="%2."/>
      <w:lvlJc w:val="left"/>
      <w:pPr>
        <w:ind w:left="2016" w:hanging="360"/>
      </w:p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characterSpacingControl w:val="doNotCompress"/>
  <w:compat>
    <w:compatSetting w:name="compatibilityMode" w:uri="http://schemas.microsoft.com/office/word" w:val="12"/>
  </w:compat>
  <w:rsids>
    <w:rsidRoot w:val="005D5099"/>
    <w:rsid w:val="00022D4B"/>
    <w:rsid w:val="00061CA1"/>
    <w:rsid w:val="002722D1"/>
    <w:rsid w:val="002A4459"/>
    <w:rsid w:val="002F628B"/>
    <w:rsid w:val="00337492"/>
    <w:rsid w:val="00417250"/>
    <w:rsid w:val="00543651"/>
    <w:rsid w:val="005518E6"/>
    <w:rsid w:val="00582D20"/>
    <w:rsid w:val="00596CDA"/>
    <w:rsid w:val="005D5099"/>
    <w:rsid w:val="006734E3"/>
    <w:rsid w:val="00701B35"/>
    <w:rsid w:val="0073467B"/>
    <w:rsid w:val="007561A3"/>
    <w:rsid w:val="0075764C"/>
    <w:rsid w:val="00813C53"/>
    <w:rsid w:val="009D02AE"/>
    <w:rsid w:val="009F7E9A"/>
    <w:rsid w:val="00A663AB"/>
    <w:rsid w:val="00AE786B"/>
    <w:rsid w:val="00C2145B"/>
    <w:rsid w:val="00CE1110"/>
    <w:rsid w:val="00DC276D"/>
    <w:rsid w:val="00DF03F4"/>
    <w:rsid w:val="00E31BEE"/>
    <w:rsid w:val="00EB21A7"/>
    <w:rsid w:val="00F21C5E"/>
    <w:rsid w:val="00F753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76D"/>
  </w:style>
  <w:style w:type="paragraph" w:styleId="1">
    <w:name w:val="heading 1"/>
    <w:basedOn w:val="a"/>
    <w:link w:val="10"/>
    <w:uiPriority w:val="9"/>
    <w:qFormat/>
    <w:rsid w:val="003374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31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1BEE"/>
    <w:rPr>
      <w:rFonts w:ascii="Tahoma" w:hAnsi="Tahoma" w:cs="Tahoma"/>
      <w:sz w:val="16"/>
      <w:szCs w:val="16"/>
    </w:rPr>
  </w:style>
  <w:style w:type="character" w:styleId="a6">
    <w:name w:val="Strong"/>
    <w:basedOn w:val="a0"/>
    <w:uiPriority w:val="22"/>
    <w:qFormat/>
    <w:rsid w:val="00337492"/>
    <w:rPr>
      <w:b/>
      <w:bCs/>
    </w:rPr>
  </w:style>
  <w:style w:type="character" w:customStyle="1" w:styleId="10">
    <w:name w:val="Заголовок 1 Знак"/>
    <w:basedOn w:val="a0"/>
    <w:link w:val="1"/>
    <w:uiPriority w:val="9"/>
    <w:rsid w:val="00337492"/>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337492"/>
    <w:rPr>
      <w:color w:val="0000FF"/>
      <w:u w:val="single"/>
    </w:rPr>
  </w:style>
  <w:style w:type="table" w:styleId="a8">
    <w:name w:val="Table Grid"/>
    <w:basedOn w:val="a1"/>
    <w:uiPriority w:val="59"/>
    <w:rsid w:val="00272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7576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9D02AE"/>
    <w:pPr>
      <w:spacing w:after="0" w:line="240" w:lineRule="auto"/>
    </w:pPr>
  </w:style>
  <w:style w:type="paragraph" w:styleId="aa">
    <w:name w:val="List Paragraph"/>
    <w:basedOn w:val="a"/>
    <w:uiPriority w:val="34"/>
    <w:qFormat/>
    <w:rsid w:val="009D02AE"/>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74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1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31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1BEE"/>
    <w:rPr>
      <w:rFonts w:ascii="Tahoma" w:hAnsi="Tahoma" w:cs="Tahoma"/>
      <w:sz w:val="16"/>
      <w:szCs w:val="16"/>
    </w:rPr>
  </w:style>
  <w:style w:type="character" w:styleId="a6">
    <w:name w:val="Strong"/>
    <w:basedOn w:val="a0"/>
    <w:uiPriority w:val="22"/>
    <w:qFormat/>
    <w:rsid w:val="00337492"/>
    <w:rPr>
      <w:b/>
      <w:bCs/>
    </w:rPr>
  </w:style>
  <w:style w:type="character" w:customStyle="1" w:styleId="10">
    <w:name w:val="Заголовок 1 Знак"/>
    <w:basedOn w:val="a0"/>
    <w:link w:val="1"/>
    <w:uiPriority w:val="9"/>
    <w:rsid w:val="00337492"/>
    <w:rPr>
      <w:rFonts w:ascii="Times New Roman" w:eastAsia="Times New Roman" w:hAnsi="Times New Roman" w:cs="Times New Roman"/>
      <w:b/>
      <w:bCs/>
      <w:kern w:val="36"/>
      <w:sz w:val="48"/>
      <w:szCs w:val="48"/>
      <w:lang w:eastAsia="ru-RU"/>
    </w:rPr>
  </w:style>
  <w:style w:type="character" w:styleId="a7">
    <w:name w:val="Hyperlink"/>
    <w:basedOn w:val="a0"/>
    <w:uiPriority w:val="99"/>
    <w:semiHidden/>
    <w:unhideWhenUsed/>
    <w:rsid w:val="003374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50049">
      <w:bodyDiv w:val="1"/>
      <w:marLeft w:val="0"/>
      <w:marRight w:val="0"/>
      <w:marTop w:val="0"/>
      <w:marBottom w:val="0"/>
      <w:divBdr>
        <w:top w:val="none" w:sz="0" w:space="0" w:color="auto"/>
        <w:left w:val="none" w:sz="0" w:space="0" w:color="auto"/>
        <w:bottom w:val="none" w:sz="0" w:space="0" w:color="auto"/>
        <w:right w:val="none" w:sz="0" w:space="0" w:color="auto"/>
      </w:divBdr>
    </w:div>
    <w:div w:id="827478246">
      <w:bodyDiv w:val="1"/>
      <w:marLeft w:val="0"/>
      <w:marRight w:val="0"/>
      <w:marTop w:val="0"/>
      <w:marBottom w:val="0"/>
      <w:divBdr>
        <w:top w:val="none" w:sz="0" w:space="0" w:color="auto"/>
        <w:left w:val="none" w:sz="0" w:space="0" w:color="auto"/>
        <w:bottom w:val="none" w:sz="0" w:space="0" w:color="auto"/>
        <w:right w:val="none" w:sz="0" w:space="0" w:color="auto"/>
      </w:divBdr>
      <w:divsChild>
        <w:div w:id="782463576">
          <w:marLeft w:val="0"/>
          <w:marRight w:val="75"/>
          <w:marTop w:val="100"/>
          <w:marBottom w:val="100"/>
          <w:divBdr>
            <w:top w:val="none" w:sz="0" w:space="0" w:color="auto"/>
            <w:left w:val="none" w:sz="0" w:space="0" w:color="auto"/>
            <w:bottom w:val="none" w:sz="0" w:space="0" w:color="auto"/>
            <w:right w:val="none" w:sz="0" w:space="0" w:color="auto"/>
          </w:divBdr>
          <w:divsChild>
            <w:div w:id="6165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7774">
      <w:bodyDiv w:val="1"/>
      <w:marLeft w:val="0"/>
      <w:marRight w:val="0"/>
      <w:marTop w:val="0"/>
      <w:marBottom w:val="0"/>
      <w:divBdr>
        <w:top w:val="none" w:sz="0" w:space="0" w:color="auto"/>
        <w:left w:val="none" w:sz="0" w:space="0" w:color="auto"/>
        <w:bottom w:val="none" w:sz="0" w:space="0" w:color="auto"/>
        <w:right w:val="none" w:sz="0" w:space="0" w:color="auto"/>
      </w:divBdr>
      <w:divsChild>
        <w:div w:id="1470321168">
          <w:marLeft w:val="0"/>
          <w:marRight w:val="75"/>
          <w:marTop w:val="100"/>
          <w:marBottom w:val="100"/>
          <w:divBdr>
            <w:top w:val="none" w:sz="0" w:space="0" w:color="auto"/>
            <w:left w:val="none" w:sz="0" w:space="0" w:color="auto"/>
            <w:bottom w:val="none" w:sz="0" w:space="0" w:color="auto"/>
            <w:right w:val="none" w:sz="0" w:space="0" w:color="auto"/>
          </w:divBdr>
          <w:divsChild>
            <w:div w:id="93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01;n=14567;fld=134;dst=100553" TargetMode="External"/><Relationship Id="rId3" Type="http://schemas.microsoft.com/office/2007/relationships/stylesWithEffects" Target="stylesWithEffects.xml"/><Relationship Id="rId7" Type="http://schemas.openxmlformats.org/officeDocument/2006/relationships/hyperlink" Target="consultantplus://offline/main?base=LAW;n=116773;fld=134;dst=1004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1690</Words>
  <Characters>9638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2021-12-10T11:22:00Z</dcterms:created>
  <dcterms:modified xsi:type="dcterms:W3CDTF">2023-12-06T08:01:00Z</dcterms:modified>
</cp:coreProperties>
</file>