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15FF" w14:textId="77777777" w:rsidR="00861710" w:rsidRPr="009860E1" w:rsidRDefault="00861710" w:rsidP="00861710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ИНФОРМАЦИЯ</w:t>
      </w:r>
    </w:p>
    <w:p w14:paraId="6F0C9839" w14:textId="63D7576A" w:rsidR="00861710" w:rsidRDefault="00861710" w:rsidP="00861710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 xml:space="preserve">о результатах работы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 за </w:t>
      </w:r>
      <w:r>
        <w:rPr>
          <w:b/>
        </w:rPr>
        <w:t>9 месяцев</w:t>
      </w:r>
      <w:r>
        <w:rPr>
          <w:b/>
        </w:rPr>
        <w:t xml:space="preserve"> </w:t>
      </w:r>
      <w:r w:rsidRPr="009860E1">
        <w:rPr>
          <w:b/>
        </w:rPr>
        <w:t>20</w:t>
      </w:r>
      <w:r>
        <w:rPr>
          <w:b/>
        </w:rPr>
        <w:t>23</w:t>
      </w:r>
      <w:r w:rsidRPr="009860E1">
        <w:rPr>
          <w:b/>
        </w:rPr>
        <w:t xml:space="preserve"> год</w:t>
      </w:r>
      <w:r>
        <w:rPr>
          <w:b/>
        </w:rPr>
        <w:t>а</w:t>
      </w:r>
      <w:r w:rsidRPr="009860E1">
        <w:rPr>
          <w:b/>
        </w:rPr>
        <w:t>.</w:t>
      </w:r>
    </w:p>
    <w:p w14:paraId="5138B293" w14:textId="77777777" w:rsidR="00861710" w:rsidRDefault="00861710" w:rsidP="00861710">
      <w:pPr>
        <w:pStyle w:val="a3"/>
        <w:ind w:firstLine="709"/>
        <w:jc w:val="both"/>
      </w:pPr>
    </w:p>
    <w:p w14:paraId="38FFFBAB" w14:textId="77777777" w:rsidR="00861710" w:rsidRDefault="00861710" w:rsidP="00861710">
      <w:pPr>
        <w:ind w:firstLine="709"/>
      </w:pPr>
      <w:r>
        <w:t xml:space="preserve">С начала года проведена индивидуальная работа в отношении 353 физических лиц, на заседаниях районной комиссии рассмотрено 76 налогоплательщиков (ИП, организации и физлица). </w:t>
      </w:r>
    </w:p>
    <w:p w14:paraId="4F66981A" w14:textId="77777777" w:rsidR="00861710" w:rsidRDefault="00861710" w:rsidP="00861710">
      <w:pPr>
        <w:ind w:firstLine="709"/>
      </w:pPr>
      <w:r>
        <w:t xml:space="preserve">С начала текущего года проведено 18 заседаний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плате, в том числе: </w:t>
      </w:r>
    </w:p>
    <w:p w14:paraId="2DE5F424" w14:textId="77777777" w:rsidR="00861710" w:rsidRDefault="00861710" w:rsidP="00861710">
      <w:pPr>
        <w:ind w:firstLine="709"/>
      </w:pPr>
      <w:r>
        <w:t xml:space="preserve">9 - по мобилизации доходов, </w:t>
      </w:r>
    </w:p>
    <w:p w14:paraId="7BDE3AC7" w14:textId="60440387" w:rsidR="00861710" w:rsidRDefault="00861710" w:rsidP="00861710">
      <w:pPr>
        <w:ind w:firstLine="709"/>
      </w:pPr>
      <w:r>
        <w:t>9 - по соблюдению трудового законодательства</w:t>
      </w:r>
      <w:r>
        <w:t>.</w:t>
      </w:r>
    </w:p>
    <w:p w14:paraId="2C48412A" w14:textId="77777777" w:rsidR="00861710" w:rsidRDefault="00861710" w:rsidP="00861710">
      <w:pPr>
        <w:ind w:firstLine="709"/>
      </w:pPr>
    </w:p>
    <w:p w14:paraId="1781EF83" w14:textId="77777777" w:rsidR="00861710" w:rsidRDefault="00861710" w:rsidP="00861710">
      <w:pPr>
        <w:ind w:firstLine="709"/>
      </w:pPr>
      <w:r>
        <w:t>В результате деятельности комиссии по мобилизации доходов и проведения индивидуальной работы с неплательщиками – физическими лицами в поселениях района за отчетный период погашена задолженность в бюджеты всех уровней в объеме 8 890,5 тыс. рублей, в том числе:</w:t>
      </w:r>
    </w:p>
    <w:p w14:paraId="6ECE3AF2" w14:textId="77777777" w:rsidR="00861710" w:rsidRDefault="00861710" w:rsidP="00861710">
      <w:pPr>
        <w:ind w:firstLine="709"/>
      </w:pPr>
      <w:r>
        <w:t xml:space="preserve">- по НДФЛ – 2 782,8 тыс.рублей; </w:t>
      </w:r>
    </w:p>
    <w:p w14:paraId="78B84541" w14:textId="77777777" w:rsidR="00861710" w:rsidRDefault="00861710" w:rsidP="00861710">
      <w:pPr>
        <w:ind w:firstLine="709"/>
      </w:pPr>
      <w:r>
        <w:t>- по УСНО –  977,4 тыс.рублей;</w:t>
      </w:r>
    </w:p>
    <w:p w14:paraId="20A8FED9" w14:textId="77777777" w:rsidR="00861710" w:rsidRDefault="00861710" w:rsidP="00861710">
      <w:pPr>
        <w:ind w:firstLine="709"/>
      </w:pPr>
      <w:r>
        <w:t>- по ПСНО – 91,8 тыс.рублей;</w:t>
      </w:r>
    </w:p>
    <w:p w14:paraId="1DBA6F77" w14:textId="77777777" w:rsidR="00861710" w:rsidRDefault="00861710" w:rsidP="00861710">
      <w:pPr>
        <w:ind w:firstLine="709"/>
      </w:pPr>
      <w:r>
        <w:t>- по налогу на имущество физ. лиц – 27,5 тыс. рублей;</w:t>
      </w:r>
    </w:p>
    <w:p w14:paraId="1452E7C6" w14:textId="77777777" w:rsidR="00861710" w:rsidRDefault="00861710" w:rsidP="00861710">
      <w:pPr>
        <w:ind w:firstLine="709"/>
      </w:pPr>
      <w:r>
        <w:t>- по земельному налогу – 388,7 тыс. рублей;</w:t>
      </w:r>
    </w:p>
    <w:p w14:paraId="4B924B9B" w14:textId="77777777" w:rsidR="00861710" w:rsidRDefault="00861710" w:rsidP="00861710">
      <w:pPr>
        <w:ind w:firstLine="709"/>
      </w:pPr>
      <w:r>
        <w:t xml:space="preserve">- по аренде земли – 276,9 тыс. рублей; </w:t>
      </w:r>
    </w:p>
    <w:p w14:paraId="466B4762" w14:textId="77777777" w:rsidR="00861710" w:rsidRDefault="00861710" w:rsidP="00861710">
      <w:pPr>
        <w:ind w:firstLine="709"/>
      </w:pPr>
      <w:r>
        <w:t>- по аренде имущества – 10,3 тыс.рублей;</w:t>
      </w:r>
    </w:p>
    <w:p w14:paraId="1C9E5EC8" w14:textId="77777777" w:rsidR="00861710" w:rsidRDefault="00861710" w:rsidP="00861710">
      <w:pPr>
        <w:ind w:firstLine="709"/>
      </w:pPr>
      <w:r>
        <w:t xml:space="preserve">- по транспортному налогу – 1 054,8 тыс. рублей; </w:t>
      </w:r>
    </w:p>
    <w:p w14:paraId="02A6F2E1" w14:textId="77777777" w:rsidR="00861710" w:rsidRDefault="00861710" w:rsidP="00861710">
      <w:pPr>
        <w:ind w:firstLine="709"/>
      </w:pPr>
      <w:r>
        <w:t>- по налогу на имущество организаций – 63,9 тыс.рублей;</w:t>
      </w:r>
    </w:p>
    <w:p w14:paraId="59C05B82" w14:textId="77777777" w:rsidR="00861710" w:rsidRDefault="00861710" w:rsidP="00861710">
      <w:pPr>
        <w:ind w:firstLine="709"/>
      </w:pPr>
      <w:r>
        <w:t>- по НДС – 2 639,0 тыс.рублей;</w:t>
      </w:r>
    </w:p>
    <w:p w14:paraId="438365CB" w14:textId="3671731F" w:rsidR="00861710" w:rsidRDefault="00861710" w:rsidP="00861710">
      <w:pPr>
        <w:ind w:firstLine="709"/>
      </w:pPr>
      <w:r>
        <w:t>- по налогу на прибыль – 71,0 тыс.рублей;</w:t>
      </w:r>
    </w:p>
    <w:p w14:paraId="22E4E5E1" w14:textId="77777777" w:rsidR="00861710" w:rsidRDefault="00861710" w:rsidP="00861710">
      <w:pPr>
        <w:ind w:firstLine="709"/>
      </w:pPr>
      <w:r>
        <w:t>- по НДПИ – 72,8 тыс.рублей;</w:t>
      </w:r>
    </w:p>
    <w:p w14:paraId="4253A701" w14:textId="0C53C82D" w:rsidR="00861710" w:rsidRDefault="00861710" w:rsidP="00861710">
      <w:pPr>
        <w:ind w:firstLine="709"/>
      </w:pPr>
      <w:r>
        <w:t>- водному налогу – 433,6 тыс.рублей.</w:t>
      </w:r>
    </w:p>
    <w:p w14:paraId="6D9FA348" w14:textId="5BA2CA8B" w:rsidR="00861710" w:rsidRPr="00861710" w:rsidRDefault="00861710" w:rsidP="00861710">
      <w:pPr>
        <w:ind w:right="254" w:firstLine="709"/>
        <w:jc w:val="both"/>
        <w:rPr>
          <w:color w:val="000000"/>
        </w:rPr>
      </w:pPr>
      <w:r w:rsidRPr="00861710">
        <w:rPr>
          <w:color w:val="000000"/>
        </w:rPr>
        <w:t>Погашена задолженность по страховым взносам в объеме 11 608,1 тыс.рублей.</w:t>
      </w:r>
    </w:p>
    <w:p w14:paraId="05331362" w14:textId="2047EF61" w:rsidR="00861710" w:rsidRDefault="00861710" w:rsidP="00861710">
      <w:pPr>
        <w:ind w:firstLine="709"/>
      </w:pPr>
      <w:r w:rsidRPr="00861710">
        <w:rPr>
          <w:color w:val="000000"/>
        </w:rPr>
        <w:t>Т.о., в результате деятельности районной комиссии с начала 2023 года общая сумма погашенной задолженности по обязательным платежам в бюджеты всех уровней и внебюджетные фонды составила 20 498,6 тыс.рублей</w:t>
      </w:r>
    </w:p>
    <w:p w14:paraId="6B73DFDD" w14:textId="6AF8AA0B" w:rsidR="00FB2F4C" w:rsidRDefault="00861710" w:rsidP="00861710">
      <w:pPr>
        <w:ind w:firstLine="709"/>
      </w:pPr>
      <w:r>
        <w:t>Из вышеуказанных доходов поступления консолидированного бюджета Воронежской области составляют 5 798,3 тыс.рублей, поступления консолидированного бюджета Калачеевского муниципального района составляют 2 256,5 тыс. рублей.</w:t>
      </w:r>
    </w:p>
    <w:p w14:paraId="60A05444" w14:textId="77777777" w:rsidR="00861710" w:rsidRDefault="00861710" w:rsidP="00861710">
      <w:pPr>
        <w:ind w:firstLine="709"/>
      </w:pPr>
    </w:p>
    <w:p w14:paraId="60BE9EB0" w14:textId="1838618E" w:rsidR="00861710" w:rsidRDefault="00861710" w:rsidP="0086171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>В результате деятельности комиссии по мобилизации дополнительных доходов в консолидированный бюджет Калачеевского муниципального района и вопросам ликвидации задолженности в части проведения адресной работы с работодателями, выплачивающими заработную плату ниже величины прожиточного минимума для трудоспособного населения</w:t>
      </w:r>
      <w:r>
        <w:rPr>
          <w:rFonts w:ascii="Times New Roman" w:hAnsi="Times New Roman" w:cs="Times New Roman"/>
        </w:rPr>
        <w:t>,</w:t>
      </w:r>
      <w:r w:rsidRPr="00A1532F">
        <w:rPr>
          <w:rFonts w:ascii="Times New Roman" w:hAnsi="Times New Roman" w:cs="Times New Roman"/>
        </w:rPr>
        <w:t xml:space="preserve"> за период с января по </w:t>
      </w:r>
      <w:r>
        <w:rPr>
          <w:rFonts w:ascii="Times New Roman" w:hAnsi="Times New Roman" w:cs="Times New Roman"/>
        </w:rPr>
        <w:t>сентябрь</w:t>
      </w:r>
      <w:r>
        <w:rPr>
          <w:rFonts w:ascii="Times New Roman" w:hAnsi="Times New Roman" w:cs="Times New Roman"/>
        </w:rPr>
        <w:t xml:space="preserve"> </w:t>
      </w:r>
      <w:r w:rsidRPr="00A1532F">
        <w:rPr>
          <w:rFonts w:ascii="Times New Roman" w:hAnsi="Times New Roman" w:cs="Times New Roman"/>
        </w:rPr>
        <w:t xml:space="preserve">2023 года проведено </w:t>
      </w:r>
      <w:r>
        <w:rPr>
          <w:rFonts w:ascii="Times New Roman" w:hAnsi="Times New Roman" w:cs="Times New Roman"/>
        </w:rPr>
        <w:t>9</w:t>
      </w:r>
      <w:r w:rsidRPr="00A1532F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й</w:t>
      </w:r>
      <w:r w:rsidRPr="00A1532F">
        <w:rPr>
          <w:rFonts w:ascii="Times New Roman" w:hAnsi="Times New Roman" w:cs="Times New Roman"/>
        </w:rPr>
        <w:t xml:space="preserve"> комиссии, на котор</w:t>
      </w:r>
      <w:r>
        <w:rPr>
          <w:rFonts w:ascii="Times New Roman" w:hAnsi="Times New Roman" w:cs="Times New Roman"/>
        </w:rPr>
        <w:t>ых</w:t>
      </w:r>
      <w:r w:rsidRPr="00A1532F">
        <w:rPr>
          <w:rFonts w:ascii="Times New Roman" w:hAnsi="Times New Roman" w:cs="Times New Roman"/>
        </w:rPr>
        <w:t xml:space="preserve"> было рассмотрено </w:t>
      </w:r>
      <w:r>
        <w:rPr>
          <w:rFonts w:ascii="Times New Roman" w:hAnsi="Times New Roman" w:cs="Times New Roman"/>
        </w:rPr>
        <w:t>20</w:t>
      </w:r>
      <w:r w:rsidRPr="00A1532F">
        <w:rPr>
          <w:rFonts w:ascii="Times New Roman" w:hAnsi="Times New Roman" w:cs="Times New Roman"/>
        </w:rPr>
        <w:t xml:space="preserve"> ИП, уровень заработной платы у которых ниже величины прожиточного минимума для трудоспособного населения, установленного на территории области.</w:t>
      </w:r>
    </w:p>
    <w:p w14:paraId="0BDAB44F" w14:textId="48142320" w:rsidR="00861710" w:rsidRPr="00EC1F41" w:rsidRDefault="00861710" w:rsidP="0086171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 xml:space="preserve"> Количество работодателей, увеличивших уровень оплаты труда после рассмотрения на комиссии –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8;</w:t>
      </w:r>
      <w:bookmarkStart w:id="0" w:name="_GoBack"/>
      <w:bookmarkEnd w:id="0"/>
      <w:r w:rsidRPr="00A1532F">
        <w:rPr>
          <w:rFonts w:ascii="Times New Roman" w:hAnsi="Times New Roman" w:cs="Times New Roman"/>
        </w:rPr>
        <w:t xml:space="preserve"> размер дополнительных поступлений НДФЛ за отчетный период 2023 года составил </w:t>
      </w:r>
      <w:r>
        <w:rPr>
          <w:rFonts w:ascii="Times New Roman" w:hAnsi="Times New Roman" w:cs="Times New Roman"/>
        </w:rPr>
        <w:t>309,3</w:t>
      </w:r>
      <w:r w:rsidRPr="00A1532F"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</w:rPr>
        <w:t>лей</w:t>
      </w:r>
      <w:r w:rsidRPr="00A1532F">
        <w:rPr>
          <w:rFonts w:ascii="Times New Roman" w:hAnsi="Times New Roman" w:cs="Times New Roman"/>
        </w:rPr>
        <w:t>.</w:t>
      </w:r>
    </w:p>
    <w:p w14:paraId="23892E36" w14:textId="77777777" w:rsidR="00861710" w:rsidRDefault="00861710" w:rsidP="00861710">
      <w:pPr>
        <w:ind w:firstLine="709"/>
      </w:pPr>
    </w:p>
    <w:sectPr w:rsidR="0086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0"/>
    <w:rsid w:val="00022FDC"/>
    <w:rsid w:val="002C6F10"/>
    <w:rsid w:val="005F1A90"/>
    <w:rsid w:val="008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9297"/>
  <w15:chartTrackingRefBased/>
  <w15:docId w15:val="{F8785D7B-1B3C-4859-9DD8-145C7D4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Нескоромных Галина Ивановна</dc:creator>
  <cp:keywords/>
  <dc:description/>
  <cp:lastModifiedBy>Нескоромных Галина Ивановна</cp:lastModifiedBy>
  <cp:revision>2</cp:revision>
  <dcterms:created xsi:type="dcterms:W3CDTF">2023-10-18T13:18:00Z</dcterms:created>
  <dcterms:modified xsi:type="dcterms:W3CDTF">2023-10-18T13:24:00Z</dcterms:modified>
</cp:coreProperties>
</file>