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ACE04" w14:textId="0875C516" w:rsidR="00386FEB" w:rsidRDefault="00D9173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24 октября</w:t>
      </w:r>
      <w:r w:rsidR="0072220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="00722208">
        <w:rPr>
          <w:b/>
          <w:sz w:val="28"/>
          <w:szCs w:val="28"/>
        </w:rPr>
        <w:t xml:space="preserve"> г.</w:t>
      </w:r>
      <w:r w:rsidR="00722208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Калачеевского муниципального района Воронежской области.</w:t>
      </w:r>
    </w:p>
    <w:p w14:paraId="735E6BE8" w14:textId="77777777" w:rsidR="00386FEB" w:rsidRDefault="00386FEB">
      <w:pPr>
        <w:ind w:firstLine="708"/>
        <w:jc w:val="both"/>
      </w:pPr>
    </w:p>
    <w:p w14:paraId="085E982C" w14:textId="77777777" w:rsidR="00386FEB" w:rsidRDefault="00386FEB">
      <w:pPr>
        <w:ind w:firstLine="708"/>
        <w:jc w:val="both"/>
        <w:rPr>
          <w:sz w:val="28"/>
          <w:szCs w:val="28"/>
        </w:rPr>
      </w:pPr>
    </w:p>
    <w:tbl>
      <w:tblPr>
        <w:tblW w:w="15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54"/>
        <w:gridCol w:w="1535"/>
        <w:gridCol w:w="6580"/>
        <w:gridCol w:w="5950"/>
      </w:tblGrid>
      <w:tr w:rsidR="00386FEB" w14:paraId="02FEE7EF" w14:textId="77777777">
        <w:trPr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09140" w14:textId="77777777" w:rsidR="00386FEB" w:rsidRDefault="007222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протокола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FFBF" w14:textId="77777777" w:rsidR="00386FEB" w:rsidRDefault="00722208">
            <w:pPr>
              <w:jc w:val="center"/>
            </w:pPr>
            <w:r>
              <w:rPr>
                <w:b/>
                <w:sz w:val="26"/>
                <w:szCs w:val="26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FE68" w14:textId="77777777" w:rsidR="00386FEB" w:rsidRDefault="007222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</w:t>
            </w:r>
            <w:r>
              <w:rPr>
                <w:b/>
                <w:sz w:val="26"/>
                <w:szCs w:val="26"/>
              </w:rPr>
              <w:t>вестка заседания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A236" w14:textId="77777777" w:rsidR="00386FEB" w:rsidRDefault="007222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386FEB" w14:paraId="4B6CD49A" w14:textId="77777777">
        <w:trPr>
          <w:trHeight w:val="1974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681C" w14:textId="628E734E" w:rsidR="00386FEB" w:rsidRDefault="00D91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BB11" w14:textId="006EA9B0" w:rsidR="00386FEB" w:rsidRDefault="00D9173E">
            <w:r>
              <w:rPr>
                <w:b/>
                <w:sz w:val="28"/>
                <w:szCs w:val="28"/>
              </w:rPr>
              <w:t>24.10.2022</w:t>
            </w:r>
          </w:p>
          <w:p w14:paraId="75172AD1" w14:textId="64A8D91D" w:rsidR="00386FEB" w:rsidRDefault="007222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9173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час.00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C19D" w14:textId="77777777" w:rsidR="00D9173E" w:rsidRDefault="00D9173E" w:rsidP="00D9173E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163" w:right="5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29">
              <w:rPr>
                <w:rFonts w:ascii="Times New Roman" w:hAnsi="Times New Roman"/>
                <w:sz w:val="24"/>
                <w:szCs w:val="24"/>
              </w:rPr>
              <w:t>Анализ кадрового состава, должностных инструкций, актуализация карты коррупционных рисков.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148477" w14:textId="77777777" w:rsidR="00D9173E" w:rsidRPr="006A41B7" w:rsidRDefault="00D9173E" w:rsidP="00D9173E">
            <w:pPr>
              <w:pStyle w:val="afe"/>
              <w:spacing w:after="0" w:line="240" w:lineRule="auto"/>
              <w:ind w:left="163" w:right="5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B7">
              <w:rPr>
                <w:rFonts w:ascii="Times New Roman" w:hAnsi="Times New Roman"/>
                <w:sz w:val="24"/>
                <w:szCs w:val="24"/>
              </w:rPr>
              <w:t>Анализ коррупционных рисков, выявление причин и условий, способствующих совершению коррупционных правонарушений в администрации Калачеевского муниципального района.</w:t>
            </w:r>
          </w:p>
          <w:p w14:paraId="302AC0AB" w14:textId="77777777" w:rsidR="00D9173E" w:rsidRPr="00C83EA0" w:rsidRDefault="00D9173E" w:rsidP="00D9173E">
            <w:pPr>
              <w:pStyle w:val="afe"/>
              <w:numPr>
                <w:ilvl w:val="0"/>
                <w:numId w:val="3"/>
              </w:numPr>
              <w:spacing w:after="0" w:line="240" w:lineRule="auto"/>
              <w:ind w:left="163" w:right="53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EA0">
              <w:rPr>
                <w:rFonts w:ascii="Times New Roman" w:hAnsi="Times New Roman"/>
                <w:sz w:val="24"/>
                <w:szCs w:val="24"/>
              </w:rPr>
              <w:t>Об актуализации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      </w:r>
          </w:p>
          <w:p w14:paraId="6E42EF5B" w14:textId="77777777" w:rsidR="00386FEB" w:rsidRDefault="00386FEB" w:rsidP="00D9173E">
            <w:pPr>
              <w:pStyle w:val="afe"/>
              <w:tabs>
                <w:tab w:val="left" w:pos="567"/>
              </w:tabs>
              <w:ind w:right="397"/>
              <w:jc w:val="both"/>
              <w:rPr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98A6" w14:textId="77777777" w:rsidR="00D9173E" w:rsidRPr="005431B1" w:rsidRDefault="00722208" w:rsidP="00D9173E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="00D9173E" w:rsidRPr="005431B1">
              <w:rPr>
                <w:b/>
                <w:sz w:val="26"/>
                <w:szCs w:val="26"/>
              </w:rPr>
              <w:t>По первому вопросу:</w:t>
            </w:r>
            <w:r w:rsidR="00D9173E" w:rsidRPr="005431B1">
              <w:rPr>
                <w:sz w:val="26"/>
                <w:szCs w:val="26"/>
              </w:rPr>
              <w:t xml:space="preserve"> Комиссия, рассмотрев индивидуально каждое структурное подразделение администрации, должностные инструкции сотрудников, решила представить главе администрации на утверждение актуализированную карту коррупционных рисков Администрации Калачеевского муниципального района Воронежской области (с подведомственными отделами с правами юридического лица).</w:t>
            </w:r>
          </w:p>
          <w:p w14:paraId="27ACFB83" w14:textId="77777777" w:rsidR="00D9173E" w:rsidRDefault="00D9173E" w:rsidP="00D9173E">
            <w:pPr>
              <w:ind w:firstLine="567"/>
              <w:jc w:val="both"/>
            </w:pPr>
            <w:r w:rsidRPr="005431B1">
              <w:rPr>
                <w:b/>
                <w:sz w:val="26"/>
                <w:szCs w:val="26"/>
              </w:rPr>
              <w:t>По второму вопросу:</w:t>
            </w:r>
            <w:r w:rsidRPr="005431B1">
              <w:rPr>
                <w:sz w:val="26"/>
                <w:szCs w:val="26"/>
              </w:rPr>
              <w:t xml:space="preserve"> представить на утверждение главы администрации </w:t>
            </w:r>
            <w:r>
              <w:rPr>
                <w:sz w:val="26"/>
                <w:szCs w:val="26"/>
              </w:rPr>
              <w:t xml:space="preserve">актуализированный </w:t>
            </w:r>
            <w:r w:rsidRPr="005431B1">
              <w:rPr>
                <w:sz w:val="26"/>
                <w:szCs w:val="26"/>
              </w:rPr>
              <w:t>проект постановления «Об утверждении Перечня должностей муниципальной службы, замещение которых связано  с коррупционными рисками,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  <w:r>
              <w:t xml:space="preserve"> </w:t>
            </w:r>
          </w:p>
          <w:p w14:paraId="34D0DAF6" w14:textId="0B8A8828" w:rsidR="00386FEB" w:rsidRDefault="00386FEB">
            <w:pPr>
              <w:pStyle w:val="afe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14:paraId="2924EB7E" w14:textId="77777777" w:rsidR="00386FEB" w:rsidRDefault="00386FEB">
      <w:pPr>
        <w:tabs>
          <w:tab w:val="left" w:pos="5925"/>
        </w:tabs>
        <w:jc w:val="both"/>
        <w:rPr>
          <w:sz w:val="28"/>
          <w:szCs w:val="28"/>
        </w:rPr>
      </w:pPr>
    </w:p>
    <w:sectPr w:rsidR="00386FEB">
      <w:pgSz w:w="16838" w:h="11906" w:orient="landscape"/>
      <w:pgMar w:top="851" w:right="1134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E4FA" w14:textId="77777777" w:rsidR="00722208" w:rsidRDefault="00722208">
      <w:r>
        <w:separator/>
      </w:r>
    </w:p>
  </w:endnote>
  <w:endnote w:type="continuationSeparator" w:id="0">
    <w:p w14:paraId="2E755618" w14:textId="77777777" w:rsidR="00722208" w:rsidRDefault="0072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A9393" w14:textId="77777777" w:rsidR="00722208" w:rsidRDefault="00722208">
      <w:r>
        <w:separator/>
      </w:r>
    </w:p>
  </w:footnote>
  <w:footnote w:type="continuationSeparator" w:id="0">
    <w:p w14:paraId="5BB8F880" w14:textId="77777777" w:rsidR="00722208" w:rsidRDefault="0072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607A"/>
    <w:multiLevelType w:val="hybridMultilevel"/>
    <w:tmpl w:val="D95E6D68"/>
    <w:lvl w:ilvl="0" w:tplc="8D04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4A3A0">
      <w:start w:val="1"/>
      <w:numFmt w:val="lowerLetter"/>
      <w:lvlText w:val="%2."/>
      <w:lvlJc w:val="left"/>
      <w:pPr>
        <w:ind w:left="1440" w:hanging="360"/>
      </w:pPr>
    </w:lvl>
    <w:lvl w:ilvl="2" w:tplc="D8C46998">
      <w:start w:val="1"/>
      <w:numFmt w:val="lowerRoman"/>
      <w:lvlText w:val="%3."/>
      <w:lvlJc w:val="right"/>
      <w:pPr>
        <w:ind w:left="2160" w:hanging="180"/>
      </w:pPr>
    </w:lvl>
    <w:lvl w:ilvl="3" w:tplc="53F09C5E">
      <w:start w:val="1"/>
      <w:numFmt w:val="decimal"/>
      <w:lvlText w:val="%4."/>
      <w:lvlJc w:val="left"/>
      <w:pPr>
        <w:ind w:left="2880" w:hanging="360"/>
      </w:pPr>
    </w:lvl>
    <w:lvl w:ilvl="4" w:tplc="2D94E3A2">
      <w:start w:val="1"/>
      <w:numFmt w:val="lowerLetter"/>
      <w:lvlText w:val="%5."/>
      <w:lvlJc w:val="left"/>
      <w:pPr>
        <w:ind w:left="3600" w:hanging="360"/>
      </w:pPr>
    </w:lvl>
    <w:lvl w:ilvl="5" w:tplc="5B44B142">
      <w:start w:val="1"/>
      <w:numFmt w:val="lowerRoman"/>
      <w:lvlText w:val="%6."/>
      <w:lvlJc w:val="right"/>
      <w:pPr>
        <w:ind w:left="4320" w:hanging="180"/>
      </w:pPr>
    </w:lvl>
    <w:lvl w:ilvl="6" w:tplc="9DD2087A">
      <w:start w:val="1"/>
      <w:numFmt w:val="decimal"/>
      <w:lvlText w:val="%7."/>
      <w:lvlJc w:val="left"/>
      <w:pPr>
        <w:ind w:left="5040" w:hanging="360"/>
      </w:pPr>
    </w:lvl>
    <w:lvl w:ilvl="7" w:tplc="A8BE1836">
      <w:start w:val="1"/>
      <w:numFmt w:val="lowerLetter"/>
      <w:lvlText w:val="%8."/>
      <w:lvlJc w:val="left"/>
      <w:pPr>
        <w:ind w:left="5760" w:hanging="360"/>
      </w:pPr>
    </w:lvl>
    <w:lvl w:ilvl="8" w:tplc="1F00CD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089F"/>
    <w:multiLevelType w:val="hybridMultilevel"/>
    <w:tmpl w:val="51823F4C"/>
    <w:lvl w:ilvl="0" w:tplc="71A89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9C21FA"/>
    <w:multiLevelType w:val="hybridMultilevel"/>
    <w:tmpl w:val="53FE934A"/>
    <w:lvl w:ilvl="0" w:tplc="2CB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E7005BA">
      <w:start w:val="1"/>
      <w:numFmt w:val="lowerLetter"/>
      <w:lvlText w:val="%2."/>
      <w:lvlJc w:val="left"/>
      <w:pPr>
        <w:ind w:left="1647" w:hanging="360"/>
      </w:pPr>
    </w:lvl>
    <w:lvl w:ilvl="2" w:tplc="09184780">
      <w:start w:val="1"/>
      <w:numFmt w:val="lowerRoman"/>
      <w:lvlText w:val="%3."/>
      <w:lvlJc w:val="right"/>
      <w:pPr>
        <w:ind w:left="2367" w:hanging="180"/>
      </w:pPr>
    </w:lvl>
    <w:lvl w:ilvl="3" w:tplc="66728A38">
      <w:start w:val="1"/>
      <w:numFmt w:val="decimal"/>
      <w:lvlText w:val="%4."/>
      <w:lvlJc w:val="left"/>
      <w:pPr>
        <w:ind w:left="3087" w:hanging="360"/>
      </w:pPr>
    </w:lvl>
    <w:lvl w:ilvl="4" w:tplc="0CAC7690">
      <w:start w:val="1"/>
      <w:numFmt w:val="lowerLetter"/>
      <w:lvlText w:val="%5."/>
      <w:lvlJc w:val="left"/>
      <w:pPr>
        <w:ind w:left="3807" w:hanging="360"/>
      </w:pPr>
    </w:lvl>
    <w:lvl w:ilvl="5" w:tplc="F586B40C">
      <w:start w:val="1"/>
      <w:numFmt w:val="lowerRoman"/>
      <w:lvlText w:val="%6."/>
      <w:lvlJc w:val="right"/>
      <w:pPr>
        <w:ind w:left="4527" w:hanging="180"/>
      </w:pPr>
    </w:lvl>
    <w:lvl w:ilvl="6" w:tplc="AED80246">
      <w:start w:val="1"/>
      <w:numFmt w:val="decimal"/>
      <w:lvlText w:val="%7."/>
      <w:lvlJc w:val="left"/>
      <w:pPr>
        <w:ind w:left="5247" w:hanging="360"/>
      </w:pPr>
    </w:lvl>
    <w:lvl w:ilvl="7" w:tplc="6E8A1CDE">
      <w:start w:val="1"/>
      <w:numFmt w:val="lowerLetter"/>
      <w:lvlText w:val="%8."/>
      <w:lvlJc w:val="left"/>
      <w:pPr>
        <w:ind w:left="5967" w:hanging="360"/>
      </w:pPr>
    </w:lvl>
    <w:lvl w:ilvl="8" w:tplc="B6E4FDE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657B01"/>
    <w:multiLevelType w:val="hybridMultilevel"/>
    <w:tmpl w:val="439405D4"/>
    <w:lvl w:ilvl="0" w:tplc="0D06E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0277C8">
      <w:start w:val="1"/>
      <w:numFmt w:val="lowerLetter"/>
      <w:lvlText w:val="%2."/>
      <w:lvlJc w:val="left"/>
      <w:pPr>
        <w:ind w:left="1440" w:hanging="360"/>
      </w:pPr>
    </w:lvl>
    <w:lvl w:ilvl="2" w:tplc="C0CAB95E">
      <w:start w:val="1"/>
      <w:numFmt w:val="lowerRoman"/>
      <w:lvlText w:val="%3."/>
      <w:lvlJc w:val="right"/>
      <w:pPr>
        <w:ind w:left="2160" w:hanging="180"/>
      </w:pPr>
    </w:lvl>
    <w:lvl w:ilvl="3" w:tplc="C004DB5E">
      <w:start w:val="1"/>
      <w:numFmt w:val="decimal"/>
      <w:lvlText w:val="%4."/>
      <w:lvlJc w:val="left"/>
      <w:pPr>
        <w:ind w:left="2880" w:hanging="360"/>
      </w:pPr>
    </w:lvl>
    <w:lvl w:ilvl="4" w:tplc="58C0524A">
      <w:start w:val="1"/>
      <w:numFmt w:val="lowerLetter"/>
      <w:lvlText w:val="%5."/>
      <w:lvlJc w:val="left"/>
      <w:pPr>
        <w:ind w:left="3600" w:hanging="360"/>
      </w:pPr>
    </w:lvl>
    <w:lvl w:ilvl="5" w:tplc="74FA0418">
      <w:start w:val="1"/>
      <w:numFmt w:val="lowerRoman"/>
      <w:lvlText w:val="%6."/>
      <w:lvlJc w:val="right"/>
      <w:pPr>
        <w:ind w:left="4320" w:hanging="180"/>
      </w:pPr>
    </w:lvl>
    <w:lvl w:ilvl="6" w:tplc="73B0A94E">
      <w:start w:val="1"/>
      <w:numFmt w:val="decimal"/>
      <w:lvlText w:val="%7."/>
      <w:lvlJc w:val="left"/>
      <w:pPr>
        <w:ind w:left="5040" w:hanging="360"/>
      </w:pPr>
    </w:lvl>
    <w:lvl w:ilvl="7" w:tplc="A54E254A">
      <w:start w:val="1"/>
      <w:numFmt w:val="lowerLetter"/>
      <w:lvlText w:val="%8."/>
      <w:lvlJc w:val="left"/>
      <w:pPr>
        <w:ind w:left="5760" w:hanging="360"/>
      </w:pPr>
    </w:lvl>
    <w:lvl w:ilvl="8" w:tplc="E35E3E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EB"/>
    <w:rsid w:val="00386FEB"/>
    <w:rsid w:val="00722208"/>
    <w:rsid w:val="00D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71D4"/>
  <w15:docId w15:val="{1D8D6D42-4215-4189-9829-F034C370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1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25">
    <w:name w:val="Основной текст с отступом 2 Знак"/>
    <w:basedOn w:val="a0"/>
    <w:qFormat/>
    <w:rPr>
      <w:sz w:val="24"/>
      <w:szCs w:val="24"/>
      <w:lang w:val="ru-RU" w:bidi="ar-SA"/>
    </w:rPr>
  </w:style>
  <w:style w:type="character" w:styleId="af7">
    <w:name w:val="page number"/>
    <w:basedOn w:val="a0"/>
  </w:style>
  <w:style w:type="character" w:customStyle="1" w:styleId="14">
    <w:name w:val="Знак Знак1"/>
    <w:basedOn w:val="a0"/>
    <w:qFormat/>
    <w:rPr>
      <w:sz w:val="24"/>
      <w:szCs w:val="24"/>
    </w:rPr>
  </w:style>
  <w:style w:type="character" w:customStyle="1" w:styleId="af8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d">
    <w:name w:val="Body Text Indent"/>
    <w:basedOn w:val="a"/>
    <w:pPr>
      <w:spacing w:after="120"/>
      <w:ind w:left="283"/>
    </w:pPr>
  </w:style>
  <w:style w:type="paragraph" w:customStyle="1" w:styleId="CharChar">
    <w:name w:val="Знак Знак Char Char"/>
    <w:basedOn w:val="a"/>
    <w:qFormat/>
    <w:pPr>
      <w:widowControl w:val="0"/>
      <w:jc w:val="both"/>
    </w:pPr>
    <w:rPr>
      <w:rFonts w:ascii="Arial" w:eastAsia="simsun;宋体" w:hAnsi="Arial" w:cs="Arial"/>
      <w:sz w:val="21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1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Сивирчукова Лариса Николаевна</cp:lastModifiedBy>
  <cp:revision>2</cp:revision>
  <dcterms:created xsi:type="dcterms:W3CDTF">2022-12-19T06:07:00Z</dcterms:created>
  <dcterms:modified xsi:type="dcterms:W3CDTF">2022-12-19T06:07:00Z</dcterms:modified>
  <dc:language>en-US</dc:language>
</cp:coreProperties>
</file>