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2E42" w14:textId="77777777" w:rsidR="00F84A81" w:rsidRDefault="00F84A81" w:rsidP="00F84A81">
      <w:pPr>
        <w:ind w:firstLine="709"/>
        <w:rPr>
          <w:rFonts w:cs="Arial"/>
        </w:rPr>
      </w:pPr>
    </w:p>
    <w:p w14:paraId="0CB65194" w14:textId="77777777" w:rsidR="006B4731" w:rsidRPr="00F84A81" w:rsidRDefault="006B4731" w:rsidP="00F84A81">
      <w:pPr>
        <w:ind w:firstLine="709"/>
        <w:rPr>
          <w:rFonts w:cs="Arial"/>
        </w:rPr>
      </w:pPr>
    </w:p>
    <w:p w14:paraId="496445B3" w14:textId="77777777" w:rsidR="006B4731" w:rsidRPr="00F84A81" w:rsidRDefault="00E175DB" w:rsidP="00F84A81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84DBC43" wp14:editId="493C2E0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C0F1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АДМИНИСТРАЦИЯ</w:t>
      </w:r>
    </w:p>
    <w:p w14:paraId="7E409A04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КАЛАЧЕЕВСКОГО МУНИЦИПАЛЬНОГО РАЙОНА</w:t>
      </w:r>
    </w:p>
    <w:p w14:paraId="0F617BB3" w14:textId="77777777" w:rsidR="006B4731" w:rsidRPr="00F84A81" w:rsidRDefault="006B4731" w:rsidP="00F84A81">
      <w:pPr>
        <w:pStyle w:val="12"/>
        <w:ind w:firstLine="709"/>
        <w:rPr>
          <w:b w:val="0"/>
          <w:szCs w:val="24"/>
        </w:rPr>
      </w:pPr>
      <w:r w:rsidRPr="00F84A81">
        <w:rPr>
          <w:b w:val="0"/>
          <w:szCs w:val="24"/>
        </w:rPr>
        <w:t>ВОРОНЕЖСКОЙ ОБЛАСТИ</w:t>
      </w:r>
    </w:p>
    <w:p w14:paraId="29D33967" w14:textId="77777777" w:rsidR="00F84A81" w:rsidRDefault="006B4731" w:rsidP="00F84A81">
      <w:pPr>
        <w:ind w:firstLine="709"/>
        <w:jc w:val="center"/>
        <w:rPr>
          <w:rFonts w:cs="Arial"/>
        </w:rPr>
      </w:pPr>
      <w:r w:rsidRPr="00F84A81">
        <w:rPr>
          <w:rFonts w:cs="Arial"/>
        </w:rPr>
        <w:t>ПОСТАНОВЛЕНИЕ</w:t>
      </w:r>
    </w:p>
    <w:p w14:paraId="274DE0D0" w14:textId="0BC0021C" w:rsidR="006B4731" w:rsidRPr="00F84A81" w:rsidRDefault="00043A46" w:rsidP="00F84A81">
      <w:pPr>
        <w:ind w:firstLine="709"/>
        <w:rPr>
          <w:rFonts w:cs="Arial"/>
        </w:rPr>
      </w:pPr>
      <w:r w:rsidRPr="00F84A81">
        <w:rPr>
          <w:rFonts w:cs="Arial"/>
        </w:rPr>
        <w:t>от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"</w:t>
      </w:r>
      <w:r w:rsidR="00953C48" w:rsidRPr="00F84A81">
        <w:rPr>
          <w:rFonts w:cs="Arial"/>
        </w:rPr>
        <w:t xml:space="preserve"> </w:t>
      </w:r>
      <w:r w:rsidR="00D8518A">
        <w:rPr>
          <w:rFonts w:cs="Arial"/>
        </w:rPr>
        <w:t xml:space="preserve">     </w:t>
      </w:r>
      <w:bookmarkStart w:id="0" w:name="_GoBack"/>
      <w:bookmarkEnd w:id="0"/>
      <w:r w:rsidR="00953C48" w:rsidRPr="00F84A81">
        <w:rPr>
          <w:rFonts w:cs="Arial"/>
        </w:rPr>
        <w:t xml:space="preserve"> </w:t>
      </w:r>
      <w:r w:rsidR="006B4731" w:rsidRPr="00F84A81">
        <w:rPr>
          <w:rFonts w:cs="Arial"/>
        </w:rPr>
        <w:t>"</w:t>
      </w:r>
      <w:r w:rsidR="004948E2" w:rsidRPr="00F84A81">
        <w:rPr>
          <w:rFonts w:cs="Arial"/>
        </w:rPr>
        <w:t xml:space="preserve"> </w:t>
      </w:r>
      <w:r w:rsidR="00D8518A">
        <w:rPr>
          <w:rFonts w:cs="Arial"/>
        </w:rPr>
        <w:t xml:space="preserve">              </w:t>
      </w:r>
      <w:r w:rsidR="006B4731" w:rsidRPr="00F84A81">
        <w:rPr>
          <w:rFonts w:cs="Arial"/>
        </w:rPr>
        <w:t>20</w:t>
      </w:r>
      <w:r w:rsidR="008F621E" w:rsidRPr="00F84A81">
        <w:rPr>
          <w:rFonts w:cs="Arial"/>
        </w:rPr>
        <w:t>2</w:t>
      </w:r>
      <w:r w:rsidR="00953C48" w:rsidRPr="00F84A81">
        <w:rPr>
          <w:rFonts w:cs="Arial"/>
        </w:rPr>
        <w:t xml:space="preserve">3 </w:t>
      </w:r>
      <w:r w:rsidR="006B4731" w:rsidRPr="00F84A81">
        <w:rPr>
          <w:rFonts w:cs="Arial"/>
        </w:rPr>
        <w:t>г.</w:t>
      </w:r>
      <w:r w:rsidR="00F84A81">
        <w:rPr>
          <w:rFonts w:cs="Arial"/>
        </w:rPr>
        <w:t xml:space="preserve"> </w:t>
      </w:r>
      <w:r w:rsidR="006B4731" w:rsidRPr="00F84A81">
        <w:rPr>
          <w:rFonts w:cs="Arial"/>
        </w:rPr>
        <w:t>№</w:t>
      </w:r>
      <w:r w:rsidR="000751B5" w:rsidRPr="00F84A81">
        <w:rPr>
          <w:rFonts w:cs="Arial"/>
        </w:rPr>
        <w:t xml:space="preserve"> </w:t>
      </w:r>
    </w:p>
    <w:p w14:paraId="71B64E79" w14:textId="77777777" w:rsidR="00F84A81" w:rsidRDefault="00F84A81" w:rsidP="00F84A8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F84A81">
        <w:rPr>
          <w:rFonts w:cs="Arial"/>
        </w:rPr>
        <w:t>г. Калач</w:t>
      </w:r>
    </w:p>
    <w:p w14:paraId="79ED59A9" w14:textId="77777777" w:rsidR="00F84A81" w:rsidRDefault="00F84A81" w:rsidP="00F84A81">
      <w:pPr>
        <w:ind w:firstLine="709"/>
        <w:rPr>
          <w:rFonts w:cs="Arial"/>
        </w:rPr>
      </w:pPr>
    </w:p>
    <w:p w14:paraId="2195A334" w14:textId="77777777" w:rsidR="00F84A81" w:rsidRDefault="009E2549" w:rsidP="00F84A81">
      <w:pPr>
        <w:pStyle w:val="Title"/>
      </w:pPr>
      <w:r w:rsidRPr="00F84A81">
        <w:t>Об утверждении Порядка использования</w:t>
      </w:r>
      <w:r w:rsidR="00F84A81">
        <w:t xml:space="preserve">  </w:t>
      </w:r>
      <w:r w:rsidRPr="00F84A81">
        <w:t>зарезервированных средств, подлежащих</w:t>
      </w:r>
      <w:r w:rsidR="00F84A81">
        <w:t xml:space="preserve"> </w:t>
      </w:r>
      <w:r w:rsidRPr="00F84A81">
        <w:t>распределению в связи особенностями</w:t>
      </w:r>
      <w:r w:rsidR="00F84A81">
        <w:t xml:space="preserve"> </w:t>
      </w:r>
      <w:r w:rsidRPr="00F84A81">
        <w:t>исполнения</w:t>
      </w:r>
      <w:r w:rsidR="00EF4A3E" w:rsidRPr="00F84A81">
        <w:t xml:space="preserve"> муниципального </w:t>
      </w:r>
      <w:r w:rsidRPr="00F84A81">
        <w:t xml:space="preserve">бюджета </w:t>
      </w:r>
      <w:r w:rsidR="00F84A81">
        <w:t xml:space="preserve"> </w:t>
      </w:r>
      <w:r w:rsidR="008F621E" w:rsidRPr="00F84A81">
        <w:t>на 202</w:t>
      </w:r>
      <w:r w:rsidR="00953C48" w:rsidRPr="00F84A81">
        <w:t>3</w:t>
      </w:r>
      <w:r w:rsidRPr="00F84A81">
        <w:t xml:space="preserve"> год</w:t>
      </w:r>
    </w:p>
    <w:p w14:paraId="04A2D0A5" w14:textId="77777777" w:rsidR="009E2549" w:rsidRPr="00F84A81" w:rsidRDefault="009E2549" w:rsidP="00F84A81">
      <w:pPr>
        <w:ind w:firstLine="709"/>
        <w:rPr>
          <w:rFonts w:cs="Arial"/>
        </w:rPr>
      </w:pPr>
    </w:p>
    <w:p w14:paraId="752AF9BE" w14:textId="77777777" w:rsidR="009E2549" w:rsidRPr="00F84A81" w:rsidRDefault="009E2549" w:rsidP="00F84A81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F84A81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F84A81">
        <w:rPr>
          <w:rFonts w:cs="Arial"/>
          <w:sz w:val="24"/>
          <w:szCs w:val="24"/>
        </w:rPr>
        <w:t xml:space="preserve"> Калачеевского муниципального района</w:t>
      </w:r>
      <w:r w:rsidRPr="00F84A81">
        <w:rPr>
          <w:rFonts w:cs="Arial"/>
          <w:sz w:val="24"/>
          <w:szCs w:val="24"/>
        </w:rPr>
        <w:t xml:space="preserve"> от 2</w:t>
      </w:r>
      <w:r w:rsidR="006C7745" w:rsidRPr="00F84A81">
        <w:rPr>
          <w:rFonts w:cs="Arial"/>
          <w:sz w:val="24"/>
          <w:szCs w:val="24"/>
        </w:rPr>
        <w:t>1</w:t>
      </w:r>
      <w:r w:rsidRPr="00F84A81">
        <w:rPr>
          <w:rFonts w:cs="Arial"/>
          <w:sz w:val="24"/>
          <w:szCs w:val="24"/>
        </w:rPr>
        <w:t>.12.20</w:t>
      </w:r>
      <w:r w:rsidR="00D94D1F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2</w:t>
      </w:r>
      <w:r w:rsidRPr="00F84A81">
        <w:rPr>
          <w:rFonts w:cs="Arial"/>
          <w:sz w:val="24"/>
          <w:szCs w:val="24"/>
        </w:rPr>
        <w:t xml:space="preserve"> № </w:t>
      </w:r>
      <w:r w:rsidR="00953C48" w:rsidRPr="00F84A81">
        <w:rPr>
          <w:rFonts w:cs="Arial"/>
          <w:sz w:val="24"/>
          <w:szCs w:val="24"/>
        </w:rPr>
        <w:t>207</w:t>
      </w:r>
      <w:r w:rsidRPr="00F84A81">
        <w:rPr>
          <w:rFonts w:cs="Arial"/>
          <w:sz w:val="24"/>
          <w:szCs w:val="24"/>
        </w:rPr>
        <w:t xml:space="preserve"> «О</w:t>
      </w:r>
      <w:r w:rsidR="00D10D10" w:rsidRPr="00F84A81">
        <w:rPr>
          <w:rFonts w:cs="Arial"/>
          <w:sz w:val="24"/>
          <w:szCs w:val="24"/>
        </w:rPr>
        <w:t xml:space="preserve"> муниципальном </w:t>
      </w:r>
      <w:r w:rsidRPr="00F84A81">
        <w:rPr>
          <w:rFonts w:cs="Arial"/>
          <w:sz w:val="24"/>
          <w:szCs w:val="24"/>
        </w:rPr>
        <w:t xml:space="preserve">бюджете </w:t>
      </w:r>
      <w:r w:rsidR="00D10D10" w:rsidRPr="00F84A81">
        <w:rPr>
          <w:rFonts w:cs="Arial"/>
          <w:sz w:val="24"/>
          <w:szCs w:val="24"/>
        </w:rPr>
        <w:t>на 20</w:t>
      </w:r>
      <w:r w:rsidR="008F621E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3</w:t>
      </w:r>
      <w:r w:rsidRPr="00F84A81">
        <w:rPr>
          <w:rFonts w:cs="Arial"/>
          <w:sz w:val="24"/>
          <w:szCs w:val="24"/>
        </w:rPr>
        <w:t xml:space="preserve"> год и на плановый период 20</w:t>
      </w:r>
      <w:r w:rsidR="00D10D10" w:rsidRPr="00F84A81">
        <w:rPr>
          <w:rFonts w:cs="Arial"/>
          <w:sz w:val="24"/>
          <w:szCs w:val="24"/>
        </w:rPr>
        <w:t>2</w:t>
      </w:r>
      <w:r w:rsidR="00953C48" w:rsidRPr="00F84A81">
        <w:rPr>
          <w:rFonts w:cs="Arial"/>
          <w:sz w:val="24"/>
          <w:szCs w:val="24"/>
        </w:rPr>
        <w:t>4</w:t>
      </w:r>
      <w:r w:rsidRPr="00F84A81">
        <w:rPr>
          <w:rFonts w:cs="Arial"/>
          <w:sz w:val="24"/>
          <w:szCs w:val="24"/>
        </w:rPr>
        <w:t xml:space="preserve"> и 202</w:t>
      </w:r>
      <w:r w:rsidR="00953C48" w:rsidRPr="00F84A81">
        <w:rPr>
          <w:rFonts w:cs="Arial"/>
          <w:sz w:val="24"/>
          <w:szCs w:val="24"/>
        </w:rPr>
        <w:t>5</w:t>
      </w:r>
      <w:r w:rsidRPr="00F84A81">
        <w:rPr>
          <w:rFonts w:cs="Arial"/>
          <w:sz w:val="24"/>
          <w:szCs w:val="24"/>
        </w:rPr>
        <w:t xml:space="preserve"> годов»</w:t>
      </w:r>
      <w:r w:rsidR="00F84A81">
        <w:rPr>
          <w:rFonts w:cs="Arial"/>
          <w:sz w:val="24"/>
          <w:szCs w:val="24"/>
        </w:rPr>
        <w:t xml:space="preserve">, </w:t>
      </w:r>
      <w:r w:rsidRPr="00F84A81">
        <w:rPr>
          <w:rFonts w:cs="Arial"/>
          <w:sz w:val="24"/>
          <w:szCs w:val="24"/>
        </w:rPr>
        <w:t xml:space="preserve"> администрация </w:t>
      </w:r>
      <w:r w:rsidR="00D10D10" w:rsidRPr="00F84A81">
        <w:rPr>
          <w:rFonts w:cs="Arial"/>
          <w:sz w:val="24"/>
          <w:szCs w:val="24"/>
        </w:rPr>
        <w:t>Калачеевского</w:t>
      </w:r>
      <w:r w:rsidRPr="00F84A81">
        <w:rPr>
          <w:rFonts w:cs="Arial"/>
          <w:sz w:val="24"/>
          <w:szCs w:val="24"/>
        </w:rPr>
        <w:t xml:space="preserve"> муниципального района </w:t>
      </w:r>
      <w:r w:rsidRPr="00F84A81">
        <w:rPr>
          <w:rFonts w:cs="Arial"/>
          <w:bCs/>
          <w:sz w:val="24"/>
          <w:szCs w:val="24"/>
        </w:rPr>
        <w:t>п о с т а н о в л я е т:</w:t>
      </w:r>
    </w:p>
    <w:p w14:paraId="0CBBE9E2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1.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F84A81">
        <w:rPr>
          <w:rFonts w:cs="Arial"/>
        </w:rPr>
        <w:t xml:space="preserve"> особенностями</w:t>
      </w:r>
      <w:r w:rsidRPr="00F84A81">
        <w:rPr>
          <w:rFonts w:cs="Arial"/>
        </w:rPr>
        <w:t xml:space="preserve"> использования </w:t>
      </w:r>
      <w:r w:rsidR="00D10D10" w:rsidRPr="00F84A81">
        <w:rPr>
          <w:rFonts w:cs="Arial"/>
        </w:rPr>
        <w:t xml:space="preserve">муниципального </w:t>
      </w:r>
      <w:r w:rsidRPr="00F84A81">
        <w:rPr>
          <w:rFonts w:cs="Arial"/>
        </w:rPr>
        <w:t>бюджета</w:t>
      </w:r>
      <w:r w:rsidR="00D10D10" w:rsidRPr="00F84A81">
        <w:rPr>
          <w:rFonts w:cs="Arial"/>
        </w:rPr>
        <w:t>,</w:t>
      </w:r>
      <w:r w:rsidRPr="00F84A81">
        <w:rPr>
          <w:rFonts w:cs="Arial"/>
        </w:rPr>
        <w:t xml:space="preserve"> на 20</w:t>
      </w:r>
      <w:r w:rsidR="008F621E" w:rsidRPr="00F84A81">
        <w:rPr>
          <w:rFonts w:cs="Arial"/>
        </w:rPr>
        <w:t>2</w:t>
      </w:r>
      <w:r w:rsidR="00953C48" w:rsidRPr="00F84A81">
        <w:rPr>
          <w:rFonts w:cs="Arial"/>
        </w:rPr>
        <w:t>3</w:t>
      </w:r>
      <w:r w:rsidRPr="00F84A81">
        <w:rPr>
          <w:rFonts w:cs="Arial"/>
        </w:rPr>
        <w:t xml:space="preserve"> год.</w:t>
      </w:r>
    </w:p>
    <w:p w14:paraId="20084052" w14:textId="77777777" w:rsidR="009E2549" w:rsidRPr="00F84A81" w:rsidRDefault="009E2549" w:rsidP="00F84A81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 xml:space="preserve">2. </w:t>
      </w:r>
      <w:r w:rsidR="00D10D10" w:rsidRPr="00F84A81">
        <w:rPr>
          <w:rFonts w:cs="Arial"/>
          <w:sz w:val="24"/>
          <w:szCs w:val="24"/>
        </w:rPr>
        <w:t>Финансовому о</w:t>
      </w:r>
      <w:r w:rsidRPr="00F84A81">
        <w:rPr>
          <w:rFonts w:cs="Arial"/>
          <w:sz w:val="24"/>
          <w:szCs w:val="24"/>
        </w:rPr>
        <w:t xml:space="preserve">тделу </w:t>
      </w:r>
      <w:r w:rsidR="00D10D10" w:rsidRPr="00F84A81">
        <w:rPr>
          <w:rFonts w:cs="Arial"/>
          <w:sz w:val="24"/>
          <w:szCs w:val="24"/>
        </w:rPr>
        <w:t xml:space="preserve">администрации Калачеевского </w:t>
      </w:r>
      <w:r w:rsidRPr="00F84A81">
        <w:rPr>
          <w:rFonts w:cs="Arial"/>
          <w:sz w:val="24"/>
          <w:szCs w:val="24"/>
        </w:rPr>
        <w:t>муниципального района (</w:t>
      </w:r>
      <w:r w:rsidR="00D10D10" w:rsidRPr="00F84A81">
        <w:rPr>
          <w:rFonts w:cs="Arial"/>
          <w:sz w:val="24"/>
          <w:szCs w:val="24"/>
        </w:rPr>
        <w:t>Кузнецова</w:t>
      </w:r>
      <w:r w:rsidRPr="00F84A81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14:paraId="77984C9F" w14:textId="77777777" w:rsidR="00C204DB" w:rsidRPr="00F84A81" w:rsidRDefault="009E2549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 xml:space="preserve">3. </w:t>
      </w:r>
      <w:r w:rsidR="00F36B44" w:rsidRPr="00F84A81">
        <w:rPr>
          <w:rFonts w:cs="Arial"/>
          <w:sz w:val="24"/>
          <w:szCs w:val="24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953C48" w:rsidRPr="00F84A81">
        <w:rPr>
          <w:rFonts w:cs="Arial"/>
          <w:sz w:val="24"/>
          <w:szCs w:val="24"/>
        </w:rPr>
        <w:t>3</w:t>
      </w:r>
      <w:r w:rsidR="00F36B44" w:rsidRPr="00F84A81">
        <w:rPr>
          <w:rFonts w:cs="Arial"/>
          <w:sz w:val="24"/>
          <w:szCs w:val="24"/>
        </w:rPr>
        <w:t xml:space="preserve"> года.</w:t>
      </w:r>
    </w:p>
    <w:p w14:paraId="28C070DD" w14:textId="77777777" w:rsidR="006C7745" w:rsidRPr="00F84A81" w:rsidRDefault="00F36B44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t>4</w:t>
      </w:r>
      <w:r w:rsidR="009E2549" w:rsidRPr="00F84A81">
        <w:rPr>
          <w:rFonts w:cs="Arial"/>
          <w:sz w:val="24"/>
          <w:szCs w:val="24"/>
        </w:rPr>
        <w:t>.</w:t>
      </w:r>
      <w:r w:rsidR="00F84A81">
        <w:rPr>
          <w:rFonts w:cs="Arial"/>
          <w:sz w:val="24"/>
          <w:szCs w:val="24"/>
        </w:rPr>
        <w:t xml:space="preserve"> </w:t>
      </w:r>
      <w:r w:rsidR="009E2549" w:rsidRPr="00F84A81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F84A81">
        <w:rPr>
          <w:rFonts w:cs="Arial"/>
          <w:sz w:val="24"/>
          <w:szCs w:val="24"/>
        </w:rPr>
        <w:t>оставляю за собой.</w:t>
      </w:r>
      <w:r w:rsidR="009E2549" w:rsidRPr="00F84A81">
        <w:rPr>
          <w:rFonts w:cs="Arial"/>
          <w:sz w:val="24"/>
          <w:szCs w:val="24"/>
        </w:rPr>
        <w:t xml:space="preserve"> </w:t>
      </w:r>
    </w:p>
    <w:p w14:paraId="79B6A6EC" w14:textId="77777777" w:rsidR="00F84A81" w:rsidRPr="00F84A81" w:rsidRDefault="00F84A81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4A81" w:rsidRPr="001B03EC" w14:paraId="1D6BD9BC" w14:textId="77777777" w:rsidTr="001B03EC">
        <w:tc>
          <w:tcPr>
            <w:tcW w:w="3284" w:type="dxa"/>
            <w:shd w:val="clear" w:color="auto" w:fill="auto"/>
          </w:tcPr>
          <w:p w14:paraId="6F2EA75D" w14:textId="77777777" w:rsidR="00F84A81" w:rsidRPr="001B03EC" w:rsidRDefault="00F84A81" w:rsidP="001B03EC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3EC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6BD78FE5" w14:textId="77777777" w:rsidR="00F84A81" w:rsidRPr="001B03EC" w:rsidRDefault="00F84A81" w:rsidP="001B03EC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3EC">
              <w:rPr>
                <w:rFonts w:ascii="Arial" w:hAnsi="Arial" w:cs="Arial"/>
                <w:sz w:val="24"/>
                <w:szCs w:val="24"/>
              </w:rPr>
              <w:t xml:space="preserve">Калачеевского муниципального района </w:t>
            </w:r>
          </w:p>
          <w:p w14:paraId="47B840CC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29AAEA6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32AD64C" w14:textId="77777777" w:rsidR="00F84A81" w:rsidRPr="001B03EC" w:rsidRDefault="00F84A81" w:rsidP="001B03EC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1B03EC">
              <w:rPr>
                <w:rFonts w:cs="Arial"/>
                <w:sz w:val="24"/>
                <w:szCs w:val="24"/>
              </w:rPr>
              <w:t xml:space="preserve">Н.Т. </w:t>
            </w:r>
            <w:proofErr w:type="spellStart"/>
            <w:r w:rsidRPr="001B03EC">
              <w:rPr>
                <w:rFonts w:cs="Arial"/>
                <w:sz w:val="24"/>
                <w:szCs w:val="24"/>
              </w:rPr>
              <w:t>Котолевский</w:t>
            </w:r>
            <w:proofErr w:type="spellEnd"/>
          </w:p>
        </w:tc>
      </w:tr>
    </w:tbl>
    <w:p w14:paraId="4D8CCDA5" w14:textId="77777777" w:rsidR="009E2549" w:rsidRPr="00F84A81" w:rsidRDefault="009E2549" w:rsidP="00F84A81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14:paraId="2DBA08A9" w14:textId="77777777" w:rsidR="00F84A81" w:rsidRDefault="00F84A81" w:rsidP="00F84A81">
      <w:pPr>
        <w:ind w:firstLine="709"/>
        <w:rPr>
          <w:rFonts w:cs="Arial"/>
        </w:rPr>
      </w:pPr>
    </w:p>
    <w:p w14:paraId="54EB0D71" w14:textId="77777777" w:rsidR="00F84A81" w:rsidRDefault="00F84A81" w:rsidP="00F84A81">
      <w:pPr>
        <w:ind w:firstLine="709"/>
        <w:rPr>
          <w:rFonts w:cs="Arial"/>
        </w:rPr>
      </w:pPr>
    </w:p>
    <w:p w14:paraId="586F7DEB" w14:textId="77777777" w:rsidR="00F84A81" w:rsidRDefault="00F84A81" w:rsidP="00F84A81">
      <w:pPr>
        <w:ind w:firstLine="709"/>
        <w:rPr>
          <w:rFonts w:cs="Arial"/>
        </w:rPr>
      </w:pPr>
    </w:p>
    <w:p w14:paraId="483E805B" w14:textId="77777777" w:rsidR="00F84A81" w:rsidRDefault="00F84A81" w:rsidP="00F84A81">
      <w:pPr>
        <w:ind w:firstLine="709"/>
        <w:rPr>
          <w:rFonts w:cs="Arial"/>
        </w:rPr>
      </w:pPr>
    </w:p>
    <w:p w14:paraId="20CEF0B0" w14:textId="77777777" w:rsidR="00F84A81" w:rsidRDefault="00F84A81" w:rsidP="00F84A81">
      <w:pPr>
        <w:ind w:firstLine="709"/>
        <w:rPr>
          <w:rFonts w:cs="Arial"/>
        </w:rPr>
      </w:pPr>
    </w:p>
    <w:p w14:paraId="3DF44A4F" w14:textId="77777777" w:rsidR="00F84A81" w:rsidRDefault="00F84A81" w:rsidP="00F84A81">
      <w:pPr>
        <w:ind w:firstLine="709"/>
        <w:rPr>
          <w:rFonts w:cs="Arial"/>
        </w:rPr>
      </w:pPr>
    </w:p>
    <w:p w14:paraId="5FD37F48" w14:textId="77777777" w:rsidR="00F84A81" w:rsidRDefault="00F84A81" w:rsidP="00F84A81">
      <w:pPr>
        <w:ind w:firstLine="709"/>
        <w:rPr>
          <w:rFonts w:cs="Arial"/>
        </w:rPr>
      </w:pPr>
    </w:p>
    <w:p w14:paraId="4FC6CB0A" w14:textId="77777777" w:rsidR="00F84A81" w:rsidRDefault="00F84A81" w:rsidP="00F84A81">
      <w:pPr>
        <w:ind w:firstLine="709"/>
        <w:rPr>
          <w:rFonts w:cs="Arial"/>
        </w:rPr>
      </w:pPr>
    </w:p>
    <w:p w14:paraId="18682F54" w14:textId="77777777" w:rsidR="00F84A81" w:rsidRDefault="00F84A81" w:rsidP="00F84A81">
      <w:pPr>
        <w:ind w:firstLine="709"/>
        <w:rPr>
          <w:rFonts w:cs="Arial"/>
        </w:rPr>
      </w:pPr>
    </w:p>
    <w:p w14:paraId="6FEC642F" w14:textId="77777777" w:rsidR="00F84A81" w:rsidRDefault="00F84A81" w:rsidP="00F84A81">
      <w:pPr>
        <w:ind w:firstLine="709"/>
        <w:rPr>
          <w:rFonts w:cs="Arial"/>
        </w:rPr>
      </w:pPr>
    </w:p>
    <w:p w14:paraId="5ACC4187" w14:textId="77777777" w:rsidR="00F84A81" w:rsidRDefault="009E2549" w:rsidP="00F84A81">
      <w:pPr>
        <w:pStyle w:val="31"/>
        <w:spacing w:after="0"/>
        <w:ind w:left="5103" w:firstLine="0"/>
        <w:rPr>
          <w:rFonts w:cs="Arial"/>
          <w:sz w:val="24"/>
          <w:szCs w:val="24"/>
        </w:rPr>
      </w:pPr>
      <w:r w:rsidRPr="00F84A81">
        <w:rPr>
          <w:rFonts w:cs="Arial"/>
          <w:sz w:val="24"/>
          <w:szCs w:val="24"/>
        </w:rPr>
        <w:lastRenderedPageBreak/>
        <w:t>УТВЕРЖДЕН</w:t>
      </w:r>
      <w:r w:rsidR="00F84A81">
        <w:rPr>
          <w:rFonts w:cs="Arial"/>
          <w:sz w:val="24"/>
          <w:szCs w:val="24"/>
        </w:rPr>
        <w:t xml:space="preserve">  </w:t>
      </w:r>
      <w:r w:rsidRPr="00F84A81">
        <w:rPr>
          <w:rFonts w:cs="Arial"/>
          <w:sz w:val="24"/>
          <w:szCs w:val="24"/>
        </w:rPr>
        <w:t>постановлением администрации</w:t>
      </w:r>
      <w:r w:rsidR="00F84A81">
        <w:rPr>
          <w:rFonts w:cs="Arial"/>
          <w:sz w:val="24"/>
          <w:szCs w:val="24"/>
        </w:rPr>
        <w:t xml:space="preserve">  </w:t>
      </w:r>
      <w:r w:rsidR="0033545C" w:rsidRPr="00F84A81">
        <w:rPr>
          <w:rFonts w:cs="Arial"/>
          <w:sz w:val="24"/>
          <w:szCs w:val="24"/>
        </w:rPr>
        <w:t>Калачеевского</w:t>
      </w:r>
      <w:r w:rsidRPr="00F84A81">
        <w:rPr>
          <w:rFonts w:cs="Arial"/>
          <w:sz w:val="24"/>
          <w:szCs w:val="24"/>
        </w:rPr>
        <w:t xml:space="preserve"> муниципального </w:t>
      </w:r>
      <w:r w:rsidR="008F621E" w:rsidRPr="00F84A81">
        <w:rPr>
          <w:rFonts w:cs="Arial"/>
          <w:sz w:val="24"/>
          <w:szCs w:val="24"/>
        </w:rPr>
        <w:t>района</w:t>
      </w:r>
      <w:r w:rsidR="00F84A81">
        <w:rPr>
          <w:rFonts w:cs="Arial"/>
          <w:sz w:val="24"/>
          <w:szCs w:val="24"/>
        </w:rPr>
        <w:t xml:space="preserve">  </w:t>
      </w:r>
      <w:r w:rsidR="008F621E" w:rsidRPr="00F84A81">
        <w:rPr>
          <w:rFonts w:cs="Arial"/>
          <w:sz w:val="24"/>
          <w:szCs w:val="24"/>
        </w:rPr>
        <w:t>о</w:t>
      </w:r>
      <w:r w:rsidRPr="00F84A81">
        <w:rPr>
          <w:rFonts w:cs="Arial"/>
          <w:sz w:val="24"/>
          <w:szCs w:val="24"/>
        </w:rPr>
        <w:t>т</w:t>
      </w:r>
      <w:r w:rsidR="008F621E" w:rsidRPr="00F84A81">
        <w:rPr>
          <w:rFonts w:cs="Arial"/>
          <w:sz w:val="24"/>
          <w:szCs w:val="24"/>
        </w:rPr>
        <w:t xml:space="preserve"> «</w:t>
      </w:r>
      <w:r w:rsidR="0049095C" w:rsidRPr="00F84A81">
        <w:rPr>
          <w:rFonts w:cs="Arial"/>
          <w:sz w:val="24"/>
          <w:szCs w:val="24"/>
        </w:rPr>
        <w:t>13</w:t>
      </w:r>
      <w:r w:rsidR="00F151B5" w:rsidRPr="00F84A81">
        <w:rPr>
          <w:rFonts w:cs="Arial"/>
          <w:sz w:val="24"/>
          <w:szCs w:val="24"/>
        </w:rPr>
        <w:t xml:space="preserve"> </w:t>
      </w:r>
      <w:r w:rsidR="008F621E" w:rsidRPr="00F84A81">
        <w:rPr>
          <w:rFonts w:cs="Arial"/>
          <w:sz w:val="24"/>
          <w:szCs w:val="24"/>
        </w:rPr>
        <w:t>»</w:t>
      </w:r>
      <w:r w:rsidR="00D94D1F" w:rsidRPr="00F84A81">
        <w:rPr>
          <w:rFonts w:cs="Arial"/>
          <w:sz w:val="24"/>
          <w:szCs w:val="24"/>
        </w:rPr>
        <w:t xml:space="preserve"> </w:t>
      </w:r>
      <w:r w:rsidR="0049095C" w:rsidRPr="00F84A81">
        <w:rPr>
          <w:rFonts w:cs="Arial"/>
          <w:sz w:val="24"/>
          <w:szCs w:val="24"/>
        </w:rPr>
        <w:t>января</w:t>
      </w:r>
      <w:r w:rsidR="002B59FD" w:rsidRPr="00F84A81">
        <w:rPr>
          <w:rFonts w:cs="Arial"/>
          <w:sz w:val="24"/>
          <w:szCs w:val="24"/>
        </w:rPr>
        <w:t xml:space="preserve"> 202</w:t>
      </w:r>
      <w:r w:rsidR="00F151B5" w:rsidRPr="00F84A81">
        <w:rPr>
          <w:rFonts w:cs="Arial"/>
          <w:sz w:val="24"/>
          <w:szCs w:val="24"/>
        </w:rPr>
        <w:t>3г</w:t>
      </w:r>
      <w:r w:rsidR="00F84A81">
        <w:rPr>
          <w:rFonts w:cs="Arial"/>
          <w:sz w:val="24"/>
          <w:szCs w:val="24"/>
        </w:rPr>
        <w:t xml:space="preserve"> </w:t>
      </w:r>
      <w:r w:rsidRPr="00F84A81">
        <w:rPr>
          <w:rFonts w:cs="Arial"/>
          <w:sz w:val="24"/>
          <w:szCs w:val="24"/>
        </w:rPr>
        <w:t>№</w:t>
      </w:r>
      <w:r w:rsidR="0049095C" w:rsidRPr="00F84A81">
        <w:rPr>
          <w:rFonts w:cs="Arial"/>
          <w:sz w:val="24"/>
          <w:szCs w:val="24"/>
        </w:rPr>
        <w:t xml:space="preserve"> 17</w:t>
      </w:r>
    </w:p>
    <w:p w14:paraId="68FACBF4" w14:textId="77777777" w:rsidR="00F84A81" w:rsidRDefault="009E2549" w:rsidP="00F84A81">
      <w:pPr>
        <w:ind w:firstLine="709"/>
        <w:rPr>
          <w:rFonts w:cs="Arial"/>
        </w:rPr>
      </w:pPr>
      <w:r w:rsidRPr="00F84A81">
        <w:rPr>
          <w:rFonts w:cs="Arial"/>
        </w:rPr>
        <w:t>Порядок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 xml:space="preserve"> использования зарезервированных средств,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 xml:space="preserve"> подлежащих распределению в связи особенностями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исполнения</w:t>
      </w:r>
      <w:r w:rsidR="00747162" w:rsidRPr="00F84A81">
        <w:rPr>
          <w:rFonts w:cs="Arial"/>
        </w:rPr>
        <w:t xml:space="preserve"> муниципального</w:t>
      </w:r>
      <w:r w:rsidRPr="00F84A81">
        <w:rPr>
          <w:rFonts w:cs="Arial"/>
        </w:rPr>
        <w:t xml:space="preserve"> бюджета</w:t>
      </w:r>
      <w:r w:rsidR="00D97769" w:rsidRPr="00F84A81">
        <w:rPr>
          <w:rFonts w:cs="Arial"/>
        </w:rPr>
        <w:t>,</w:t>
      </w:r>
      <w:r w:rsidRPr="00F84A81">
        <w:rPr>
          <w:rFonts w:cs="Arial"/>
        </w:rPr>
        <w:t xml:space="preserve"> </w:t>
      </w:r>
      <w:r w:rsidR="009B398A" w:rsidRPr="00F84A81">
        <w:rPr>
          <w:rFonts w:cs="Arial"/>
        </w:rPr>
        <w:t>на</w:t>
      </w:r>
      <w:r w:rsidRPr="00F84A81">
        <w:rPr>
          <w:rFonts w:cs="Arial"/>
        </w:rPr>
        <w:t xml:space="preserve"> 20</w:t>
      </w:r>
      <w:r w:rsidR="008F621E" w:rsidRPr="00F84A81">
        <w:rPr>
          <w:rFonts w:cs="Arial"/>
        </w:rPr>
        <w:t>2</w:t>
      </w:r>
      <w:r w:rsidR="00F151B5" w:rsidRPr="00F84A81">
        <w:rPr>
          <w:rFonts w:cs="Arial"/>
        </w:rPr>
        <w:t>3</w:t>
      </w:r>
      <w:r w:rsidRPr="00F84A81">
        <w:rPr>
          <w:rFonts w:cs="Arial"/>
        </w:rPr>
        <w:t>год</w:t>
      </w:r>
    </w:p>
    <w:p w14:paraId="786F4FC4" w14:textId="77777777" w:rsidR="009E2549" w:rsidRPr="00F84A81" w:rsidRDefault="009E2549" w:rsidP="00F84A81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F84A81">
        <w:rPr>
          <w:rFonts w:cs="Arial"/>
        </w:rPr>
        <w:t>Настоящий Порядок определяет основания и условия распределения</w:t>
      </w:r>
      <w:r w:rsidR="00F84A81">
        <w:rPr>
          <w:rFonts w:cs="Arial"/>
        </w:rPr>
        <w:t xml:space="preserve"> </w:t>
      </w:r>
      <w:r w:rsidRPr="00F84A81">
        <w:rPr>
          <w:rFonts w:cs="Arial"/>
        </w:rPr>
        <w:t>зарезервированных средств в связи с особенностью исполнения</w:t>
      </w:r>
      <w:r w:rsidR="00747162" w:rsidRPr="00F84A81">
        <w:rPr>
          <w:rFonts w:cs="Arial"/>
        </w:rPr>
        <w:t xml:space="preserve"> муниципального</w:t>
      </w:r>
      <w:r w:rsidRPr="00F84A81">
        <w:rPr>
          <w:rFonts w:cs="Arial"/>
        </w:rPr>
        <w:t xml:space="preserve"> бюджета </w:t>
      </w:r>
      <w:r w:rsidR="000123F1" w:rsidRPr="00F84A81">
        <w:rPr>
          <w:rFonts w:cs="Arial"/>
        </w:rPr>
        <w:t>в</w:t>
      </w:r>
      <w:r w:rsidR="008F621E" w:rsidRPr="00F84A81">
        <w:rPr>
          <w:rFonts w:cs="Arial"/>
        </w:rPr>
        <w:t xml:space="preserve"> 202</w:t>
      </w:r>
      <w:r w:rsidR="00F151B5" w:rsidRPr="00F84A81">
        <w:rPr>
          <w:rFonts w:cs="Arial"/>
        </w:rPr>
        <w:t>3</w:t>
      </w:r>
      <w:r w:rsidRPr="00F84A81">
        <w:rPr>
          <w:rFonts w:cs="Arial"/>
        </w:rPr>
        <w:t xml:space="preserve"> год</w:t>
      </w:r>
      <w:r w:rsidR="000123F1" w:rsidRPr="00F84A81">
        <w:rPr>
          <w:rFonts w:cs="Arial"/>
        </w:rPr>
        <w:t>у</w:t>
      </w:r>
      <w:r w:rsidRPr="00F84A81">
        <w:rPr>
          <w:rFonts w:cs="Arial"/>
        </w:rPr>
        <w:t xml:space="preserve">. </w:t>
      </w:r>
      <w:bookmarkStart w:id="1" w:name="sub_102"/>
    </w:p>
    <w:p w14:paraId="61540345" w14:textId="77777777" w:rsidR="009E2549" w:rsidRPr="00F84A81" w:rsidRDefault="009E2549" w:rsidP="00F84A81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F84A81">
        <w:rPr>
          <w:rFonts w:cs="Arial"/>
        </w:rPr>
        <w:t>Зарезервированные средства расходуются на следующие цели:</w:t>
      </w:r>
    </w:p>
    <w:bookmarkEnd w:id="1"/>
    <w:p w14:paraId="6F0E4BA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на </w:t>
      </w:r>
      <w:proofErr w:type="spellStart"/>
      <w:r w:rsidRPr="00F84A81">
        <w:rPr>
          <w:rFonts w:cs="Arial"/>
        </w:rPr>
        <w:t>софинансирование</w:t>
      </w:r>
      <w:proofErr w:type="spellEnd"/>
      <w:r w:rsidRPr="00F84A81">
        <w:rPr>
          <w:rFonts w:cs="Arial"/>
        </w:rPr>
        <w:t xml:space="preserve"> и участие в областных программах, адресной инвестиционной программе; </w:t>
      </w:r>
    </w:p>
    <w:p w14:paraId="12791A7D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оказание разовой финансовой помощи учреждениям социально-культурной сферы и органам местного самоуправления, осуществляющим деятельность на территории </w:t>
      </w:r>
      <w:r w:rsidR="00747162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района;</w:t>
      </w:r>
    </w:p>
    <w:p w14:paraId="4AF9F890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72C18D44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</w:t>
      </w:r>
      <w:r w:rsidR="00880424" w:rsidRPr="00F84A81">
        <w:rPr>
          <w:rFonts w:cs="Arial"/>
        </w:rPr>
        <w:t xml:space="preserve"> оказание</w:t>
      </w:r>
      <w:r w:rsidRPr="00F84A81">
        <w:rPr>
          <w:rFonts w:cs="Arial"/>
        </w:rPr>
        <w:t xml:space="preserve"> разовой финансовой помощи по взаимным расчетам поселениям на </w:t>
      </w:r>
      <w:proofErr w:type="spellStart"/>
      <w:r w:rsidRPr="00F84A81">
        <w:rPr>
          <w:rFonts w:cs="Arial"/>
        </w:rPr>
        <w:t>софинансирование</w:t>
      </w:r>
      <w:proofErr w:type="spellEnd"/>
      <w:r w:rsidRPr="00F84A81">
        <w:rPr>
          <w:rFonts w:cs="Arial"/>
        </w:rPr>
        <w:t xml:space="preserve">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06556B8F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и не предусмотренных в </w:t>
      </w:r>
      <w:r w:rsidR="00F32937" w:rsidRPr="00F84A81">
        <w:rPr>
          <w:rFonts w:cs="Arial"/>
        </w:rPr>
        <w:t>муниципальном</w:t>
      </w:r>
      <w:r w:rsidRPr="00F84A81">
        <w:rPr>
          <w:rFonts w:cs="Arial"/>
        </w:rPr>
        <w:t xml:space="preserve"> бюджете на текущий финансовый год.</w:t>
      </w:r>
    </w:p>
    <w:p w14:paraId="160BF830" w14:textId="77777777" w:rsidR="009E2549" w:rsidRPr="00F84A81" w:rsidRDefault="0034362F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3</w:t>
      </w:r>
      <w:r w:rsidR="009E2549" w:rsidRPr="00F84A81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F84A81">
        <w:rPr>
          <w:rFonts w:cs="Arial"/>
        </w:rPr>
        <w:t>муниципального</w:t>
      </w:r>
      <w:r w:rsidR="009E2549" w:rsidRPr="00F84A81">
        <w:rPr>
          <w:rFonts w:cs="Arial"/>
        </w:rPr>
        <w:t xml:space="preserve"> бюджета, органов местного самоуправления </w:t>
      </w:r>
      <w:r w:rsidR="00FF6EBE" w:rsidRPr="00F84A81">
        <w:rPr>
          <w:rFonts w:cs="Arial"/>
        </w:rPr>
        <w:t>Калачеевского</w:t>
      </w:r>
      <w:r w:rsidR="009E2549" w:rsidRPr="00F84A81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F84A81">
        <w:rPr>
          <w:rFonts w:cs="Arial"/>
        </w:rPr>
        <w:t>Калачеевского</w:t>
      </w:r>
      <w:r w:rsidR="009E2549" w:rsidRPr="00F84A81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14:paraId="643CF57E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бюджета, органа местного самоуправления.</w:t>
      </w:r>
    </w:p>
    <w:p w14:paraId="11A2DB7C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Просьба должна содержать следующую информацию:</w:t>
      </w:r>
    </w:p>
    <w:p w14:paraId="2FCAEF6D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- объем </w:t>
      </w:r>
      <w:r w:rsidR="00C9304F" w:rsidRPr="00F84A81">
        <w:rPr>
          <w:rFonts w:cs="Arial"/>
        </w:rPr>
        <w:t>за</w:t>
      </w:r>
      <w:r w:rsidRPr="00F84A81">
        <w:rPr>
          <w:rFonts w:cs="Arial"/>
        </w:rPr>
        <w:t>прашиваемых средств, его обоснование;</w:t>
      </w:r>
    </w:p>
    <w:p w14:paraId="174FF819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цели расходования;</w:t>
      </w:r>
    </w:p>
    <w:p w14:paraId="71EDA634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- мотивированное обоснование непредвиденности расходов.</w:t>
      </w:r>
    </w:p>
    <w:p w14:paraId="450E11E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о выделении зарезервированных средств.</w:t>
      </w:r>
    </w:p>
    <w:p w14:paraId="47D18BE1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F84A81">
        <w:rPr>
          <w:rFonts w:cs="Arial"/>
        </w:rPr>
        <w:t>Калачеевского</w:t>
      </w:r>
      <w:r w:rsidRPr="00F84A81">
        <w:rPr>
          <w:rFonts w:cs="Arial"/>
        </w:rPr>
        <w:t xml:space="preserve"> муниципального района без внесения изменения в решение о бюджете.</w:t>
      </w:r>
    </w:p>
    <w:p w14:paraId="4CF02316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14:paraId="337ECF7F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lastRenderedPageBreak/>
        <w:t>6.</w:t>
      </w:r>
      <w:r w:rsidR="001F64BE" w:rsidRPr="00F84A81">
        <w:rPr>
          <w:rFonts w:cs="Arial"/>
        </w:rPr>
        <w:t xml:space="preserve"> </w:t>
      </w:r>
      <w:r w:rsidRPr="00F84A81">
        <w:rPr>
          <w:rFonts w:cs="Arial"/>
        </w:rPr>
        <w:t>Контроль за использованием зарезервированных средств осуществляется</w:t>
      </w:r>
      <w:r w:rsidR="005F2501" w:rsidRPr="00F84A81">
        <w:rPr>
          <w:rFonts w:cs="Arial"/>
        </w:rPr>
        <w:t xml:space="preserve"> финансовым</w:t>
      </w:r>
      <w:r w:rsidRPr="00F84A81">
        <w:rPr>
          <w:rFonts w:cs="Arial"/>
        </w:rPr>
        <w:t xml:space="preserve"> отделом </w:t>
      </w:r>
      <w:r w:rsidR="005F2501" w:rsidRPr="00F84A81">
        <w:rPr>
          <w:rFonts w:cs="Arial"/>
        </w:rPr>
        <w:t>администрации Калачеевского</w:t>
      </w:r>
      <w:r w:rsidRPr="00F84A81">
        <w:rPr>
          <w:rFonts w:cs="Arial"/>
        </w:rPr>
        <w:t xml:space="preserve"> муниципального района в соответствии с действующим законодательством.</w:t>
      </w:r>
    </w:p>
    <w:p w14:paraId="22EB001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7.</w:t>
      </w:r>
      <w:r w:rsidR="001F64BE" w:rsidRPr="00F84A81">
        <w:rPr>
          <w:rFonts w:cs="Arial"/>
        </w:rPr>
        <w:t xml:space="preserve"> </w:t>
      </w:r>
      <w:r w:rsidRPr="00F84A81">
        <w:rPr>
          <w:rFonts w:cs="Arial"/>
        </w:rPr>
        <w:t xml:space="preserve">Главные распорядители, получатели средств </w:t>
      </w:r>
      <w:r w:rsidR="005F2501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F84A81">
        <w:rPr>
          <w:rFonts w:cs="Arial"/>
        </w:rPr>
        <w:t xml:space="preserve">финансовый </w:t>
      </w:r>
      <w:r w:rsidRPr="00F84A81">
        <w:rPr>
          <w:rFonts w:cs="Arial"/>
        </w:rPr>
        <w:t xml:space="preserve">отдел </w:t>
      </w:r>
      <w:r w:rsidR="005F2501" w:rsidRPr="00F84A81">
        <w:rPr>
          <w:rFonts w:cs="Arial"/>
        </w:rPr>
        <w:t>администрации Калачеевского</w:t>
      </w:r>
      <w:r w:rsidRPr="00F84A81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C6E909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8. Остаток неиспользованных средств подлежит возврату в</w:t>
      </w:r>
      <w:r w:rsidR="005F2501" w:rsidRPr="00F84A81">
        <w:rPr>
          <w:rFonts w:cs="Arial"/>
        </w:rPr>
        <w:t xml:space="preserve"> муниципальный</w:t>
      </w:r>
      <w:r w:rsidRPr="00F84A81">
        <w:rPr>
          <w:rFonts w:cs="Arial"/>
        </w:rPr>
        <w:t xml:space="preserve"> бюджет не позднее 25 декабря текущего финансового года.</w:t>
      </w:r>
    </w:p>
    <w:p w14:paraId="28AD2FAB" w14:textId="77777777" w:rsid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170A8BEA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AA64CDA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28DF0D8E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1017C992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7B9C965D" w14:textId="77777777" w:rsidR="009E2549" w:rsidRPr="00F84A81" w:rsidRDefault="00F84A81" w:rsidP="00F84A81">
      <w:pPr>
        <w:ind w:left="5245" w:firstLine="0"/>
        <w:rPr>
          <w:rFonts w:cs="Arial"/>
        </w:rPr>
      </w:pPr>
      <w:r>
        <w:rPr>
          <w:rFonts w:cs="Arial"/>
        </w:rPr>
        <w:br w:type="page"/>
      </w:r>
      <w:r w:rsidR="009E2549" w:rsidRPr="00F84A81">
        <w:rPr>
          <w:rFonts w:cs="Arial"/>
        </w:rPr>
        <w:lastRenderedPageBreak/>
        <w:t>Приложение</w:t>
      </w:r>
      <w:r>
        <w:rPr>
          <w:rFonts w:cs="Arial"/>
        </w:rPr>
        <w:t xml:space="preserve">  </w:t>
      </w:r>
      <w:r w:rsidR="009E2549" w:rsidRPr="00F84A81">
        <w:rPr>
          <w:rFonts w:cs="Arial"/>
        </w:rPr>
        <w:t xml:space="preserve">к </w:t>
      </w:r>
      <w:r w:rsidR="001F64BE" w:rsidRPr="00F84A81">
        <w:rPr>
          <w:rFonts w:cs="Arial"/>
        </w:rPr>
        <w:t>Порядку использования зарезервированных средств, подлежащих распределению в связи с особенностями исполнения муниципального бюджета, на 20</w:t>
      </w:r>
      <w:r w:rsidR="008F621E" w:rsidRPr="00F84A81">
        <w:rPr>
          <w:rFonts w:cs="Arial"/>
        </w:rPr>
        <w:t>2</w:t>
      </w:r>
      <w:r w:rsidR="00F151B5" w:rsidRPr="00F84A81">
        <w:rPr>
          <w:rFonts w:cs="Arial"/>
        </w:rPr>
        <w:t>3</w:t>
      </w:r>
      <w:r w:rsidR="001F64BE" w:rsidRPr="00F84A81">
        <w:rPr>
          <w:rFonts w:cs="Arial"/>
        </w:rPr>
        <w:t xml:space="preserve"> год</w:t>
      </w:r>
    </w:p>
    <w:p w14:paraId="4141740F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70E2A1C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</w:p>
    <w:p w14:paraId="457232A9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>ОТЧЕТ</w:t>
      </w:r>
    </w:p>
    <w:p w14:paraId="490E69F7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  <w:r w:rsidRPr="00F84A81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F84A81">
        <w:rPr>
          <w:rFonts w:cs="Arial"/>
        </w:rPr>
        <w:t>муниципального</w:t>
      </w:r>
      <w:r w:rsidRPr="00F84A81">
        <w:rPr>
          <w:rFonts w:cs="Arial"/>
        </w:rPr>
        <w:t xml:space="preserve"> бюджета</w:t>
      </w:r>
    </w:p>
    <w:p w14:paraId="49040A23" w14:textId="77777777" w:rsidR="009E2549" w:rsidRPr="00F84A81" w:rsidRDefault="009E2549" w:rsidP="00F84A81">
      <w:pPr>
        <w:tabs>
          <w:tab w:val="num" w:pos="0"/>
        </w:tabs>
        <w:ind w:firstLine="709"/>
        <w:rPr>
          <w:rFonts w:cs="Arial"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F84A81" w14:paraId="66962276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5BFA6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</w:tr>
      <w:tr w:rsidR="009E2549" w:rsidRPr="00F84A81" w14:paraId="42581E29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FCEF" w14:textId="77777777" w:rsidR="009E2549" w:rsidRPr="00F84A81" w:rsidRDefault="009E2549" w:rsidP="00F84A81">
            <w:pPr>
              <w:tabs>
                <w:tab w:val="num" w:pos="-142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F84A81" w14:paraId="7C5B777C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4989F3B8" w14:textId="77777777" w:rsidR="009E2549" w:rsidRPr="00F84A81" w:rsidRDefault="009E2549" w:rsidP="00F84A81">
            <w:pPr>
              <w:tabs>
                <w:tab w:val="num" w:pos="-148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57B81A" w14:textId="77777777" w:rsidR="009E2549" w:rsidRPr="00F84A81" w:rsidRDefault="009E2549" w:rsidP="00F84A81">
            <w:pPr>
              <w:tabs>
                <w:tab w:val="num" w:pos="-108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C3EAA9D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6B243BD3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17F1F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AB0C69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2081D5E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Примечание</w:t>
            </w:r>
          </w:p>
        </w:tc>
      </w:tr>
      <w:tr w:rsidR="009E2549" w:rsidRPr="00F84A81" w14:paraId="1383F6E3" w14:textId="77777777" w:rsidTr="00D94D1F">
        <w:trPr>
          <w:trHeight w:val="351"/>
        </w:trPr>
        <w:tc>
          <w:tcPr>
            <w:tcW w:w="1418" w:type="dxa"/>
          </w:tcPr>
          <w:p w14:paraId="5C03D62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14:paraId="1A3C0ED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0D12BC3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3</w:t>
            </w:r>
          </w:p>
        </w:tc>
        <w:tc>
          <w:tcPr>
            <w:tcW w:w="1866" w:type="dxa"/>
          </w:tcPr>
          <w:p w14:paraId="22CBE0A7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14:paraId="02762982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14:paraId="0A23149B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14:paraId="7EDA3082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  <w:r w:rsidRPr="00F84A81">
              <w:rPr>
                <w:rFonts w:cs="Arial"/>
              </w:rPr>
              <w:t>7</w:t>
            </w:r>
          </w:p>
        </w:tc>
      </w:tr>
      <w:tr w:rsidR="009E2549" w:rsidRPr="00F84A81" w14:paraId="4457D7F2" w14:textId="77777777" w:rsidTr="00D94D1F">
        <w:trPr>
          <w:trHeight w:val="365"/>
        </w:trPr>
        <w:tc>
          <w:tcPr>
            <w:tcW w:w="1418" w:type="dxa"/>
          </w:tcPr>
          <w:p w14:paraId="48A31CF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14:paraId="349BC411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560" w:type="dxa"/>
          </w:tcPr>
          <w:p w14:paraId="56BD95D1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866" w:type="dxa"/>
          </w:tcPr>
          <w:p w14:paraId="4229645E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14:paraId="48FC4423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</w:tcPr>
          <w:p w14:paraId="10CED254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1305" w:type="dxa"/>
          </w:tcPr>
          <w:p w14:paraId="69678B4C" w14:textId="77777777" w:rsidR="009E2549" w:rsidRPr="00F84A81" w:rsidRDefault="009E2549" w:rsidP="00F84A81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</w:tr>
    </w:tbl>
    <w:p w14:paraId="790449FC" w14:textId="77777777" w:rsidR="00F84A81" w:rsidRDefault="00F84A81" w:rsidP="00F84A81">
      <w:pPr>
        <w:tabs>
          <w:tab w:val="num" w:pos="0"/>
        </w:tabs>
        <w:ind w:firstLine="709"/>
        <w:rPr>
          <w:rFonts w:cs="Arial"/>
        </w:rPr>
      </w:pPr>
    </w:p>
    <w:p w14:paraId="3497380B" w14:textId="77777777" w:rsidR="00D75EE4" w:rsidRPr="00F84A81" w:rsidRDefault="00D75EE4" w:rsidP="00F84A81">
      <w:pPr>
        <w:ind w:firstLine="709"/>
        <w:rPr>
          <w:rFonts w:cs="Arial"/>
        </w:rPr>
      </w:pPr>
    </w:p>
    <w:sectPr w:rsidR="00D75EE4" w:rsidRPr="00F84A81" w:rsidSect="00F84A8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1FE6" w14:textId="77777777" w:rsidR="00A72E94" w:rsidRDefault="00A72E94" w:rsidP="00F84A81">
      <w:r>
        <w:separator/>
      </w:r>
    </w:p>
  </w:endnote>
  <w:endnote w:type="continuationSeparator" w:id="0">
    <w:p w14:paraId="38182A57" w14:textId="77777777" w:rsidR="00A72E94" w:rsidRDefault="00A72E94" w:rsidP="00F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7A0F" w14:textId="77777777" w:rsidR="00A72E94" w:rsidRDefault="00A72E94" w:rsidP="00F84A81">
      <w:r>
        <w:separator/>
      </w:r>
    </w:p>
  </w:footnote>
  <w:footnote w:type="continuationSeparator" w:id="0">
    <w:p w14:paraId="4430DD3A" w14:textId="77777777" w:rsidR="00A72E94" w:rsidRDefault="00A72E94" w:rsidP="00F8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A0327"/>
    <w:rsid w:val="001B03EC"/>
    <w:rsid w:val="001E298B"/>
    <w:rsid w:val="001F64BE"/>
    <w:rsid w:val="002B59FD"/>
    <w:rsid w:val="0030289C"/>
    <w:rsid w:val="0033545C"/>
    <w:rsid w:val="00341229"/>
    <w:rsid w:val="0034362F"/>
    <w:rsid w:val="00345BB1"/>
    <w:rsid w:val="00355DC9"/>
    <w:rsid w:val="003B38BA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095C"/>
    <w:rsid w:val="004948E2"/>
    <w:rsid w:val="004D4219"/>
    <w:rsid w:val="004D4AEC"/>
    <w:rsid w:val="00520BDD"/>
    <w:rsid w:val="00546FBD"/>
    <w:rsid w:val="00555D34"/>
    <w:rsid w:val="005A60F2"/>
    <w:rsid w:val="005E0AF3"/>
    <w:rsid w:val="005F2501"/>
    <w:rsid w:val="006B4731"/>
    <w:rsid w:val="006C7745"/>
    <w:rsid w:val="006F17A9"/>
    <w:rsid w:val="00721082"/>
    <w:rsid w:val="00747162"/>
    <w:rsid w:val="00766C7E"/>
    <w:rsid w:val="00772029"/>
    <w:rsid w:val="007B76C6"/>
    <w:rsid w:val="007F26BB"/>
    <w:rsid w:val="00805AC8"/>
    <w:rsid w:val="00855731"/>
    <w:rsid w:val="00880424"/>
    <w:rsid w:val="008F621E"/>
    <w:rsid w:val="009457D6"/>
    <w:rsid w:val="00953C48"/>
    <w:rsid w:val="00955658"/>
    <w:rsid w:val="009863FC"/>
    <w:rsid w:val="009B398A"/>
    <w:rsid w:val="009D0F96"/>
    <w:rsid w:val="009E2549"/>
    <w:rsid w:val="00A72E94"/>
    <w:rsid w:val="00AE1823"/>
    <w:rsid w:val="00B96EB3"/>
    <w:rsid w:val="00C04AD4"/>
    <w:rsid w:val="00C119E1"/>
    <w:rsid w:val="00C204DB"/>
    <w:rsid w:val="00C9304F"/>
    <w:rsid w:val="00D10D10"/>
    <w:rsid w:val="00D15F99"/>
    <w:rsid w:val="00D75EE4"/>
    <w:rsid w:val="00D8518A"/>
    <w:rsid w:val="00D94D1F"/>
    <w:rsid w:val="00D97769"/>
    <w:rsid w:val="00DA10B7"/>
    <w:rsid w:val="00E0467F"/>
    <w:rsid w:val="00E175DB"/>
    <w:rsid w:val="00E966E0"/>
    <w:rsid w:val="00EA20A5"/>
    <w:rsid w:val="00EF4A3E"/>
    <w:rsid w:val="00F151B5"/>
    <w:rsid w:val="00F32937"/>
    <w:rsid w:val="00F36B44"/>
    <w:rsid w:val="00F7481B"/>
    <w:rsid w:val="00F7663B"/>
    <w:rsid w:val="00F84A8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79E8"/>
  <w15:docId w15:val="{4F8D64F8-65BD-4E76-AEA3-341EBF7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175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7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75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75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75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84A8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84A8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84A8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4A8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75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E175D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84A8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7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E175DB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F84A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4A81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4A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4A8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175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75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75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75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75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018F-99E3-4C16-89D6-BB4D0826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8</cp:revision>
  <cp:lastPrinted>2023-01-13T13:18:00Z</cp:lastPrinted>
  <dcterms:created xsi:type="dcterms:W3CDTF">2023-03-14T05:35:00Z</dcterms:created>
  <dcterms:modified xsi:type="dcterms:W3CDTF">2023-03-14T12:58:00Z</dcterms:modified>
</cp:coreProperties>
</file>