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05" w:rsidRPr="00294102" w:rsidRDefault="00676588" w:rsidP="0029410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05" w:rsidRPr="00294102" w:rsidRDefault="00673A05" w:rsidP="00294102">
      <w:pPr>
        <w:ind w:firstLine="709"/>
        <w:jc w:val="center"/>
        <w:rPr>
          <w:rFonts w:cs="Arial"/>
          <w:bCs/>
        </w:rPr>
      </w:pPr>
      <w:r w:rsidRPr="00294102">
        <w:rPr>
          <w:rFonts w:cs="Arial"/>
          <w:bCs/>
        </w:rPr>
        <w:t>АДМИНИСТРАЦИЯ</w:t>
      </w:r>
    </w:p>
    <w:p w:rsidR="00673A05" w:rsidRPr="00294102" w:rsidRDefault="00673A05" w:rsidP="00294102">
      <w:pPr>
        <w:ind w:firstLine="709"/>
        <w:contextualSpacing/>
        <w:jc w:val="center"/>
        <w:rPr>
          <w:rFonts w:cs="Arial"/>
          <w:bCs/>
        </w:rPr>
      </w:pPr>
      <w:r w:rsidRPr="00294102">
        <w:rPr>
          <w:rFonts w:cs="Arial"/>
          <w:bCs/>
        </w:rPr>
        <w:t>КАЛАЧЕЕВСКОГО МУНИЦИПАЛЬНОГО РАЙОНА</w:t>
      </w:r>
    </w:p>
    <w:p w:rsidR="00673A05" w:rsidRPr="00294102" w:rsidRDefault="00673A05" w:rsidP="00294102">
      <w:pPr>
        <w:ind w:firstLine="709"/>
        <w:contextualSpacing/>
        <w:jc w:val="center"/>
        <w:rPr>
          <w:rFonts w:cs="Arial"/>
          <w:bCs/>
        </w:rPr>
      </w:pPr>
      <w:r w:rsidRPr="00294102">
        <w:rPr>
          <w:rFonts w:cs="Arial"/>
          <w:bCs/>
        </w:rPr>
        <w:t>ВОРОНЕЖСКОЙ ОБЛАСТИ</w:t>
      </w:r>
    </w:p>
    <w:p w:rsidR="00294102" w:rsidRDefault="00673A05" w:rsidP="00294102">
      <w:pPr>
        <w:ind w:firstLine="709"/>
        <w:contextualSpacing/>
        <w:jc w:val="center"/>
        <w:rPr>
          <w:rFonts w:cs="Arial"/>
          <w:bCs/>
          <w:position w:val="40"/>
        </w:rPr>
      </w:pPr>
      <w:r w:rsidRPr="00294102">
        <w:rPr>
          <w:rFonts w:cs="Arial"/>
          <w:bCs/>
          <w:position w:val="40"/>
        </w:rPr>
        <w:t>ПОСТАНОВЛЕНИЕ</w:t>
      </w:r>
    </w:p>
    <w:p w:rsidR="00673A05" w:rsidRPr="00294102" w:rsidRDefault="00673A05" w:rsidP="00294102">
      <w:pPr>
        <w:ind w:firstLine="709"/>
        <w:rPr>
          <w:rFonts w:cs="Arial"/>
          <w:spacing w:val="-2"/>
        </w:rPr>
      </w:pPr>
    </w:p>
    <w:p w:rsidR="00673A05" w:rsidRPr="00294102" w:rsidRDefault="00294102" w:rsidP="0029410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«13» декабря</w:t>
      </w:r>
      <w:r>
        <w:rPr>
          <w:rFonts w:cs="Arial"/>
        </w:rPr>
        <w:t xml:space="preserve"> </w:t>
      </w:r>
      <w:r w:rsidR="00673A05" w:rsidRPr="00294102">
        <w:rPr>
          <w:rFonts w:cs="Arial"/>
        </w:rPr>
        <w:t>2023 г. № 1227</w:t>
      </w:r>
    </w:p>
    <w:p w:rsidR="00673A05" w:rsidRPr="00294102" w:rsidRDefault="00294102" w:rsidP="0029410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г. Калач</w:t>
      </w:r>
    </w:p>
    <w:p w:rsidR="00673A05" w:rsidRPr="00294102" w:rsidRDefault="00673A05" w:rsidP="00294102">
      <w:pPr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294102" w:rsidRPr="00294102" w:rsidTr="00294102">
        <w:trPr>
          <w:trHeight w:val="345"/>
        </w:trPr>
        <w:tc>
          <w:tcPr>
            <w:tcW w:w="9744" w:type="dxa"/>
          </w:tcPr>
          <w:p w:rsidR="00294102" w:rsidRPr="00294102" w:rsidRDefault="00294102" w:rsidP="00294102">
            <w:pPr>
              <w:pStyle w:val="Title"/>
              <w:rPr>
                <w:color w:val="000000"/>
              </w:rPr>
            </w:pPr>
            <w:r w:rsidRPr="00294102">
              <w:t>О внесении изменений в постановление администрации</w:t>
            </w:r>
            <w:r>
              <w:t xml:space="preserve"> </w:t>
            </w:r>
            <w:r w:rsidRPr="00294102">
              <w:t>Калачеевского муниципального</w:t>
            </w:r>
            <w:r>
              <w:t xml:space="preserve"> </w:t>
            </w:r>
            <w:r w:rsidRPr="00294102">
              <w:t>района от 20.02.2018 г. № 76</w:t>
            </w:r>
          </w:p>
        </w:tc>
      </w:tr>
    </w:tbl>
    <w:p w:rsidR="00673A05" w:rsidRPr="00294102" w:rsidRDefault="00294102" w:rsidP="00294102">
      <w:pPr>
        <w:tabs>
          <w:tab w:val="left" w:pos="709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Во исполнение распоряжения Правительства Воронежской области от 07.02.2023 № 51-р «О повышении (индексации) оплаты труда», а также, с целью увеличения заработной платы педагогических работников</w:t>
      </w:r>
      <w:r w:rsidR="00673A05" w:rsidRPr="00294102">
        <w:rPr>
          <w:rFonts w:cs="Arial"/>
          <w:bCs/>
        </w:rPr>
        <w:t xml:space="preserve">, на основании приказов департамента образования, науки и молодежной политики Воронежской области от 01.03.2023 г. № 197 и от 10.04.2023 г. № 426 «О внесении изменений в приказ департамента образования, науки и молодежной политики Воронежской области от 29.12.20217 г. № 1576», </w:t>
      </w:r>
      <w:r w:rsidR="00673A05" w:rsidRPr="00294102">
        <w:rPr>
          <w:rFonts w:cs="Arial"/>
        </w:rPr>
        <w:t>администрация Калачеевского муниципального района п о с т а н о в л я е т:</w:t>
      </w:r>
    </w:p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1. Внести следующие изменения в постановление администрации Калачеевского муниципального района от 20.02.2018 г. № 76</w:t>
      </w:r>
      <w:r>
        <w:rPr>
          <w:rFonts w:cs="Arial"/>
        </w:rPr>
        <w:t xml:space="preserve"> </w:t>
      </w:r>
      <w:r w:rsidR="00673A05" w:rsidRPr="00294102">
        <w:rPr>
          <w:rFonts w:cs="Arial"/>
        </w:rPr>
        <w:t>«Об</w:t>
      </w:r>
      <w:r>
        <w:rPr>
          <w:rFonts w:cs="Arial"/>
        </w:rPr>
        <w:t xml:space="preserve"> </w:t>
      </w:r>
      <w:r w:rsidR="00673A05" w:rsidRPr="00294102">
        <w:rPr>
          <w:rFonts w:cs="Arial"/>
        </w:rPr>
        <w:t>утверждении положений об оплате труда в муниципальных общеобразовательных учреждениях, расположенных на территории Калачеевского муниципального района» (</w:t>
      </w:r>
      <w:r w:rsidR="00673A05" w:rsidRPr="00294102">
        <w:rPr>
          <w:rFonts w:cs="Arial"/>
          <w:bCs/>
        </w:rPr>
        <w:t>в редакции постановления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от 06.09.2019 г. № 539, от 24.01.2022 г. № 57, от 18.08.2022 г.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№ 604; от 31.08.2022 г. № 634; от 16.12.2023 № 948</w:t>
      </w:r>
      <w:r w:rsidR="00673A05" w:rsidRPr="00294102">
        <w:rPr>
          <w:rFonts w:cs="Arial"/>
        </w:rPr>
        <w:t>):</w:t>
      </w:r>
    </w:p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1.1. В Положение об оплате труда в муниципальных общеобразовательных учреждениях</w:t>
      </w:r>
      <w:r>
        <w:rPr>
          <w:rFonts w:cs="Arial"/>
        </w:rPr>
        <w:t xml:space="preserve"> </w:t>
      </w:r>
      <w:r w:rsidR="00673A05" w:rsidRPr="00294102">
        <w:rPr>
          <w:rFonts w:cs="Arial"/>
        </w:rPr>
        <w:t>Калачеевского муниципального района:</w:t>
      </w:r>
    </w:p>
    <w:p w:rsidR="00294102" w:rsidRDefault="00294102" w:rsidP="00294102">
      <w:pPr>
        <w:tabs>
          <w:tab w:val="left" w:pos="567"/>
        </w:tabs>
        <w:ind w:firstLine="709"/>
        <w:rPr>
          <w:rFonts w:cs="Arial"/>
          <w:bCs/>
        </w:rPr>
      </w:pPr>
      <w:r>
        <w:rPr>
          <w:rFonts w:cs="Arial"/>
          <w:kern w:val="36"/>
        </w:rPr>
        <w:t xml:space="preserve"> </w:t>
      </w:r>
      <w:r w:rsidR="00673A05" w:rsidRPr="00294102">
        <w:rPr>
          <w:rFonts w:cs="Arial"/>
          <w:kern w:val="36"/>
        </w:rPr>
        <w:t xml:space="preserve">1.1.1. </w:t>
      </w:r>
      <w:r w:rsidR="00673A05" w:rsidRPr="00294102">
        <w:rPr>
          <w:rFonts w:cs="Arial"/>
          <w:bCs/>
        </w:rPr>
        <w:t>Главу 3 «Формирование фонда оплаты труда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общеобразовательной организации» изложить в новой редакции:</w:t>
      </w:r>
    </w:p>
    <w:p w:rsidR="00673A05" w:rsidRPr="00294102" w:rsidRDefault="00673A05" w:rsidP="00294102">
      <w:pPr>
        <w:tabs>
          <w:tab w:val="left" w:pos="567"/>
        </w:tabs>
        <w:ind w:firstLine="709"/>
        <w:rPr>
          <w:rFonts w:cs="Arial"/>
          <w:kern w:val="27"/>
        </w:rPr>
      </w:pPr>
      <w:r w:rsidRPr="00294102">
        <w:rPr>
          <w:rFonts w:cs="Arial"/>
        </w:rPr>
        <w:t xml:space="preserve">«3. Формирование фонда оплаты труда </w:t>
      </w:r>
      <w:r w:rsidR="00294102">
        <w:rPr>
          <w:rFonts w:cs="Arial"/>
        </w:rPr>
        <w:t xml:space="preserve"> </w:t>
      </w:r>
      <w:r w:rsidRPr="00294102">
        <w:rPr>
          <w:rFonts w:cs="Arial"/>
          <w:kern w:val="27"/>
        </w:rPr>
        <w:t>общеобразовательной организации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</w:rPr>
        <w:t xml:space="preserve">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год, определенного в соответствии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(приложение 4 к Закону Воронежской области от 17 ноября 2005 года № 68-ОЗ «О межбюджетных отношениях органов государственной власти и органов местного самоуправления в Воронежской области») и отражается в плане финансово-хозяйственной </w:t>
      </w:r>
      <w:r w:rsidRPr="00294102">
        <w:rPr>
          <w:rFonts w:cs="Arial"/>
        </w:rPr>
        <w:lastRenderedPageBreak/>
        <w:t>деятельности общеобразовательной организации (для бюджетных и автономных организаций) или в бюджетной смете (для казенных организаций).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</w:rPr>
        <w:t>Фонд оплаты труда рассчитывается по следующей формуле:</w:t>
      </w:r>
    </w:p>
    <w:p w:rsidR="00673A05" w:rsidRPr="00294102" w:rsidRDefault="00676588" w:rsidP="00294102">
      <w:pPr>
        <w:autoSpaceDE w:val="0"/>
        <w:ind w:firstLine="709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ФОТ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оо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1-Уч.р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В</m:t>
            </m:r>
          </m:den>
        </m:f>
      </m:oMath>
      <w:r w:rsidR="00673A05" w:rsidRPr="00294102">
        <w:rPr>
          <w:rFonts w:cs="Arial"/>
        </w:rPr>
        <w:t>, где: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ФОТ</w:t>
      </w:r>
      <w:r w:rsidRPr="00294102">
        <w:rPr>
          <w:rFonts w:cs="Arial"/>
          <w:bCs/>
          <w:vertAlign w:val="subscript"/>
        </w:rPr>
        <w:t>оо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фонд оплаты труда общеобразовательной организации;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  <w:bCs/>
          <w:vertAlign w:val="subscript"/>
        </w:rPr>
        <w:t>1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сумма субвенции (субсидии) для возмещения нормативных затрат, связанных с обеспечением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образования, а также дополнительного образования детей в общеобразовательных организациях из областного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  <w:bCs/>
        </w:rPr>
        <w:t>Уч.р</w:t>
      </w:r>
      <w:r w:rsidRPr="00294102">
        <w:rPr>
          <w:rFonts w:cs="Arial"/>
        </w:rPr>
        <w:t xml:space="preserve"> – доля учебных расходов в нормативе финансового обеспечения реализации общеобразовательных программ;</w:t>
      </w:r>
    </w:p>
    <w:p w:rsidR="00673A05" w:rsidRPr="00294102" w:rsidRDefault="00673A05" w:rsidP="00294102">
      <w:pPr>
        <w:tabs>
          <w:tab w:val="left" w:pos="851"/>
        </w:tabs>
        <w:ind w:firstLine="709"/>
        <w:rPr>
          <w:rFonts w:cs="Arial"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  <w:bCs/>
          <w:vertAlign w:val="subscript"/>
        </w:rPr>
        <w:t>2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сумма субвенции (субсидии) для возмещения нормативных затрат на обеспечение государственных услуг и работ из областного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</w:rPr>
        <w:t>С</w:t>
      </w:r>
      <w:r w:rsidRPr="00294102">
        <w:rPr>
          <w:rFonts w:cs="Arial"/>
          <w:vertAlign w:val="subscript"/>
        </w:rPr>
        <w:t>3</w:t>
      </w:r>
      <w:r w:rsidRPr="00294102">
        <w:rPr>
          <w:rFonts w:cs="Arial"/>
        </w:rPr>
        <w:t xml:space="preserve"> – сумма субвенции (субсидии) для возмещения нормативных затрат на обеспечение муниципальных услуг и работ из муниципального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  <w:bCs/>
        </w:rPr>
        <w:t>В</w:t>
      </w:r>
      <w:r w:rsidRPr="00294102">
        <w:rPr>
          <w:rFonts w:cs="Arial"/>
        </w:rPr>
        <w:t xml:space="preserve"> - коэффициент увеличения фонда оплаты труда, связанного с уплатой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РФ.».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1.1.2. Главу 4 «Распределение фонда оплата труда» изложить в новой редакции:</w:t>
      </w:r>
    </w:p>
    <w:p w:rsidR="00294102" w:rsidRDefault="00673A05" w:rsidP="00294102">
      <w:pPr>
        <w:keepNext/>
        <w:tabs>
          <w:tab w:val="num" w:pos="0"/>
        </w:tabs>
        <w:suppressAutoHyphens/>
        <w:ind w:firstLine="709"/>
        <w:rPr>
          <w:rFonts w:cs="Arial"/>
          <w:bCs/>
          <w:kern w:val="1"/>
          <w:lang w:eastAsia="ar-SA"/>
        </w:rPr>
      </w:pPr>
      <w:r w:rsidRPr="00294102">
        <w:rPr>
          <w:rFonts w:cs="Arial"/>
          <w:kern w:val="1"/>
          <w:lang w:eastAsia="ar-SA"/>
        </w:rPr>
        <w:t>«</w:t>
      </w:r>
      <w:r w:rsidRPr="00294102">
        <w:rPr>
          <w:rFonts w:cs="Arial"/>
          <w:bCs/>
          <w:kern w:val="1"/>
          <w:lang w:eastAsia="ar-SA"/>
        </w:rPr>
        <w:t xml:space="preserve">4. Распределение фонда оплаты труда 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4.1. Фонд оплаты труда общеобразовательной организации состоит из базовой части (ФОТ</w:t>
      </w:r>
      <w:r w:rsidRPr="00294102">
        <w:rPr>
          <w:rFonts w:cs="Arial"/>
          <w:vertAlign w:val="subscript"/>
        </w:rPr>
        <w:t>б</w:t>
      </w:r>
      <w:r w:rsidRPr="00294102">
        <w:rPr>
          <w:rFonts w:cs="Arial"/>
        </w:rPr>
        <w:t>) и стимулирующей части (ФОТ</w:t>
      </w:r>
      <w:r w:rsidRPr="00294102">
        <w:rPr>
          <w:rFonts w:cs="Arial"/>
          <w:vertAlign w:val="subscript"/>
        </w:rPr>
        <w:t>ст</w:t>
      </w:r>
      <w:r w:rsidRPr="00294102">
        <w:rPr>
          <w:rFonts w:cs="Arial"/>
        </w:rPr>
        <w:t>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Фактическая доля ФОТ</w:t>
      </w:r>
      <w:r w:rsidRPr="00294102">
        <w:rPr>
          <w:rFonts w:cs="Arial"/>
          <w:vertAlign w:val="subscript"/>
        </w:rPr>
        <w:t>ст</w:t>
      </w:r>
      <w:r w:rsidRPr="00294102">
        <w:rPr>
          <w:rFonts w:cs="Arial"/>
        </w:rPr>
        <w:t xml:space="preserve"> ежегодно устанавливается общеобразовательной организацией в диапазоне от 15 до 30% от общего ФОТ.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4.2. Базовая часть фонда оплаты труда обеспечивает гарантированную заработную плату руководителей (руководитель общеобразовательной организации, руководитель структурного подразделения, заместители руководителя и др.), педагогического (учителя, преподаватели, мастера производственного обучения, воспитатели, педагоги-психологи, психологи, социальные педагоги, педагоги дополнительного образования и др.) и прочего персонала общеобразовательной организации.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4.3. Руководитель на основе рекомендаций (Приложение 1 к положению) формирует и утверждает штатное расписание общеобразовательной организации в пределах фонда оплаты труда с учётом следующих условий: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1) Доля фонда оплаты труда административно-управленческого персонала не должна превышать 10% (без учета оплаты за учебную нагрузку), из них доля фонда оплаты труда руководителя не должна превышать 8 %</w:t>
      </w:r>
      <w:r w:rsidRPr="00294102">
        <w:rPr>
          <w:rFonts w:cs="Arial"/>
          <w:vertAlign w:val="superscript"/>
        </w:rPr>
        <w:footnoteReference w:id="1"/>
      </w:r>
      <w:r w:rsidRPr="00294102">
        <w:rPr>
          <w:rFonts w:cs="Arial"/>
        </w:rPr>
        <w:t xml:space="preserve"> от общего фонда оплаты труда общеобразовательной организации, за исключением общеобразовательных организаций, отнесенных в соответствии с приказом департамента к </w:t>
      </w:r>
      <w:r w:rsidRPr="00294102">
        <w:rPr>
          <w:rFonts w:cs="Arial"/>
        </w:rPr>
        <w:lastRenderedPageBreak/>
        <w:t>малокомплектным. Для вышеуказанных общеобразовательных организаций доля фонда оплаты труда руководителя может составлять до 10%.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При этом плановая доля фонда стимулирующих выплат должна составлять не менее 30% от фонда оплаты труда административно-управленческого персонала.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2) Доля фонда оплаты труда педагогического персонала может быть установлена в диапазоне от 70 до 75%.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4.4. Оплата труда работников общеобразовательной организации производится на основании трудовых договоров между руководителем и работниками организации.».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 xml:space="preserve">1.1.3. Главу 5 «Расчет заработной платы работников» изложить в новой редакции: </w:t>
      </w:r>
    </w:p>
    <w:p w:rsidR="00294102" w:rsidRDefault="00673A05" w:rsidP="00294102">
      <w:pPr>
        <w:suppressAutoHyphens/>
        <w:autoSpaceDE w:val="0"/>
        <w:ind w:firstLine="709"/>
        <w:rPr>
          <w:rFonts w:cs="Arial"/>
          <w:bCs/>
          <w:lang w:eastAsia="ar-SA"/>
        </w:rPr>
      </w:pPr>
      <w:r w:rsidRPr="00294102">
        <w:rPr>
          <w:rFonts w:cs="Arial"/>
          <w:bCs/>
          <w:lang w:eastAsia="ar-SA"/>
        </w:rPr>
        <w:t>«5. Расчет заработной платы работников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5.1. Заработная плата работников общеобразовательной организации рассчитывается по следующей формуле: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Зп = Од + К + С , где: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Зп</w:t>
      </w:r>
      <w:r w:rsidRPr="00294102">
        <w:rPr>
          <w:rFonts w:cs="Arial"/>
        </w:rPr>
        <w:t xml:space="preserve"> – заработная плата;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 xml:space="preserve">Од </w:t>
      </w:r>
      <w:r w:rsidRPr="00294102">
        <w:rPr>
          <w:rFonts w:cs="Arial"/>
        </w:rPr>
        <w:t>– оклад (должностной оклад);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</w:rPr>
        <w:t>– компенсационные выплаты;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</w:rPr>
        <w:t>– стимулирующие выплаты.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Оклад (должностной оклад) рассчитывается по формуле: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Од=Б×К</w:t>
      </w:r>
      <w:r w:rsidRPr="00294102">
        <w:rPr>
          <w:rFonts w:cs="Arial"/>
          <w:vertAlign w:val="subscript"/>
        </w:rPr>
        <w:t>с</w:t>
      </w:r>
      <w:r w:rsidRPr="00294102">
        <w:rPr>
          <w:rFonts w:cs="Arial"/>
        </w:rPr>
        <w:t>+К</w:t>
      </w:r>
      <w:r w:rsidRPr="00294102">
        <w:rPr>
          <w:rFonts w:cs="Arial"/>
          <w:vertAlign w:val="subscript"/>
        </w:rPr>
        <w:t>н</w:t>
      </w:r>
      <w:r w:rsidRPr="00294102">
        <w:rPr>
          <w:rFonts w:cs="Arial"/>
        </w:rPr>
        <w:t>, где: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Б</w:t>
      </w:r>
      <w:r w:rsidRPr="00294102">
        <w:rPr>
          <w:rFonts w:cs="Arial"/>
        </w:rPr>
        <w:t xml:space="preserve"> – оклад по ПКГ (Приложение «</w:t>
      </w:r>
      <w:r w:rsidRPr="00294102">
        <w:rPr>
          <w:rFonts w:cs="Arial"/>
          <w:kern w:val="36"/>
        </w:rPr>
        <w:t>Р</w:t>
      </w:r>
      <w:r w:rsidRPr="00294102">
        <w:rPr>
          <w:rFonts w:cs="Arial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294102">
        <w:rPr>
          <w:rFonts w:cs="Arial"/>
        </w:rPr>
        <w:t xml:space="preserve"> к настоящему приказу);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с</w:t>
      </w:r>
      <w:r w:rsidRPr="00294102">
        <w:rPr>
          <w:rFonts w:cs="Arial"/>
        </w:rPr>
        <w:t xml:space="preserve"> - коэффициент удорожания по местонахождению общеобразовательной организации (город - 1, село - 1,25)</w:t>
      </w:r>
      <w:r w:rsidRPr="00294102">
        <w:rPr>
          <w:rFonts w:cs="Arial"/>
          <w:vertAlign w:val="superscript"/>
        </w:rPr>
        <w:footnoteReference w:id="2"/>
      </w:r>
      <w:r w:rsidRPr="00294102">
        <w:rPr>
          <w:rFonts w:cs="Arial"/>
        </w:rPr>
        <w:t>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н</w:t>
      </w:r>
      <w:r w:rsidRPr="00294102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 xml:space="preserve">Таблица 1 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73A05" w:rsidRPr="00294102" w:rsidTr="00430A3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РазмерК</w:t>
            </w:r>
            <w:r w:rsidRPr="00294102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Примечания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Коэффициент за квалификационную категорию сохраняется до конца месяца, в котором закончился срок действия квалификационной </w:t>
            </w:r>
            <w:r w:rsidRPr="00294102">
              <w:rPr>
                <w:rFonts w:cs="Arial"/>
              </w:rPr>
              <w:lastRenderedPageBreak/>
              <w:t>категории.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длительный отпуск до года;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заграничная командировка;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длительное лечение (более 6 месяцев);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в течение года до ухода работника на пенсию по возрасту</w:t>
            </w:r>
            <w:r w:rsidRPr="00294102">
              <w:rPr>
                <w:rFonts w:cs="Arial"/>
                <w:vertAlign w:val="superscript"/>
              </w:rPr>
              <w:footnoteReference w:id="3"/>
            </w:r>
            <w:r w:rsidRPr="00294102">
              <w:rPr>
                <w:rFonts w:cs="Arial"/>
              </w:rPr>
              <w:t>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первая квалификационная категория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Список учителей, получивших статус «Учитель-методист», определяется приказом департамента образования Воронежской области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 стаж непрерывной работы включается: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294102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673A05" w:rsidRPr="00294102" w:rsidRDefault="00673A05" w:rsidP="00294102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294102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294102">
              <w:rPr>
                <w:rFonts w:cs="Arial"/>
                <w:shd w:val="clear" w:color="auto" w:fill="FFFFFF"/>
              </w:rPr>
              <w:t xml:space="preserve">- время отпуска по уходу за ребенком до достижения им возраста трех лет работникам, </w:t>
            </w:r>
            <w:r w:rsidRPr="00294102">
              <w:rPr>
                <w:rFonts w:cs="Arial"/>
                <w:shd w:val="clear" w:color="auto" w:fill="FFFFFF"/>
              </w:rPr>
              <w:lastRenderedPageBreak/>
              <w:t>состоящим в трудовых отношениях с организацией.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294102">
              <w:rPr>
                <w:rFonts w:cs="Arial"/>
                <w:shd w:val="clear" w:color="auto" w:fill="FFFFFF"/>
              </w:rPr>
              <w:t xml:space="preserve"> </w:t>
            </w:r>
            <w:r w:rsidRPr="00294102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</w:t>
            </w:r>
            <w:r w:rsidRPr="00294102">
              <w:rPr>
                <w:rFonts w:cs="Arial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 xml:space="preserve">Почетное звание «Почетный </w:t>
            </w:r>
            <w:r w:rsidRPr="00294102">
              <w:rPr>
                <w:rFonts w:cs="Arial"/>
              </w:rPr>
              <w:lastRenderedPageBreak/>
              <w:t>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5.1.4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Нагрудный знак «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Почетная грамота, Благодарность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>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294102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5.2.3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294102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294102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294102">
              <w:rPr>
                <w:rFonts w:cs="Arial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Специалистам (в возрасте до 30 лет), впервые</w:t>
            </w:r>
            <w:r w:rsidRPr="00294102">
              <w:rPr>
                <w:rFonts w:cs="Arial"/>
                <w:vertAlign w:val="superscript"/>
              </w:rPr>
              <w:footnoteReference w:id="4"/>
            </w:r>
            <w:r w:rsidRPr="00294102">
              <w:rPr>
                <w:rFonts w:cs="Arial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Молодыми специалистами являются лица в возрасте до 30 лет: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</w:t>
            </w:r>
            <w:r w:rsidRPr="00294102">
              <w:rPr>
                <w:rFonts w:cs="Arial"/>
              </w:rPr>
              <w:lastRenderedPageBreak/>
              <w:t>государственного образца об уровне образования и (или) квалификации).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</w:t>
            </w:r>
            <w:r w:rsidRPr="00294102">
              <w:rPr>
                <w:rFonts w:cs="Arial"/>
              </w:rPr>
              <w:lastRenderedPageBreak/>
              <w:t>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 и другим педагогическим работникам за индивидуальное обучение на дому для детей с ОВЗ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Применяется только к работникам занимающим должности: тьютора, учителя и педагога-психолога.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 за работу с обучающимися,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Учителям, осуществляющим дистанционное обучение на основе видео-конференц-связи (с эффектом присутствия)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Данная повышающая надбавка применяется только к учебным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>часам, проводимым в режиме видео-конференц-связи, но не более 2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>600 руб.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реализацию общеобразовательных и других программ в сетевой форме</w:t>
            </w:r>
            <w:r w:rsidRPr="00294102">
              <w:rPr>
                <w:rFonts w:cs="Arial"/>
                <w:vertAlign w:val="superscript"/>
              </w:rPr>
              <w:footnoteReference w:id="5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7000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Реализация может быть в дистанционном формате, с приездом педагога в школу и подвозом детей в школу (по месту работы педагога) 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Педагогическим работникам, реализующим общеобразовательные программы дошкольного образования, за исключением </w:t>
            </w:r>
            <w:r w:rsidRPr="00294102">
              <w:rPr>
                <w:rFonts w:cs="Arial"/>
              </w:rPr>
              <w:lastRenderedPageBreak/>
              <w:t>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Педагог- психолог (за исключением работающих в «Ресурсных классах»),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18900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Методист</w:t>
            </w:r>
          </w:p>
          <w:p w:rsidR="00294102" w:rsidRDefault="00294102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</w:p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Применятся для методистов по приказу департамента образования Воронежской области</w:t>
            </w:r>
            <w:r w:rsidRPr="00294102">
              <w:rPr>
                <w:rFonts w:cs="Arial"/>
                <w:bCs/>
              </w:rPr>
              <w:t xml:space="preserve"> «Об организации деятельности регионального методического актива Воронежской области»</w:t>
            </w:r>
            <w:r w:rsidR="00294102">
              <w:rPr>
                <w:rFonts w:cs="Arial"/>
                <w:bCs/>
              </w:rPr>
              <w:t xml:space="preserve"> 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</w:tbl>
    <w:p w:rsidR="00673A05" w:rsidRPr="00294102" w:rsidRDefault="00673A05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К</w:t>
      </w:r>
      <w:r w:rsidRPr="00294102">
        <w:rPr>
          <w:rFonts w:cs="Arial"/>
          <w:vertAlign w:val="subscript"/>
        </w:rPr>
        <w:t xml:space="preserve">н </w:t>
      </w:r>
      <w:r w:rsidRPr="00294102">
        <w:rPr>
          <w:rFonts w:cs="Arial"/>
        </w:rPr>
        <w:t>= к</w:t>
      </w:r>
      <w:r w:rsidRPr="00294102">
        <w:rPr>
          <w:rFonts w:cs="Arial"/>
          <w:vertAlign w:val="subscript"/>
        </w:rPr>
        <w:t xml:space="preserve">1 </w:t>
      </w:r>
      <w:r w:rsidRPr="00294102">
        <w:rPr>
          <w:rFonts w:cs="Arial"/>
        </w:rPr>
        <w:t>+к</w:t>
      </w:r>
      <w:r w:rsidRPr="00294102">
        <w:rPr>
          <w:rFonts w:cs="Arial"/>
          <w:vertAlign w:val="subscript"/>
        </w:rPr>
        <w:t>2</w:t>
      </w:r>
      <w:r w:rsidRPr="00294102">
        <w:rPr>
          <w:rFonts w:cs="Arial"/>
        </w:rPr>
        <w:t>+…+ к</w:t>
      </w:r>
      <w:r w:rsidRPr="00294102">
        <w:rPr>
          <w:rFonts w:cs="Arial"/>
          <w:vertAlign w:val="subscript"/>
          <w:lang w:val="en-US"/>
        </w:rPr>
        <w:t>n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5.4. Особенности расчета оплаты педагогической работы в организации.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Расчет оплаты труда педагогического работника за часы педагогической нагрузки определенные учебным планом и штатным расписанием организации производится по следующей формуле:</w:t>
      </w:r>
    </w:p>
    <w:p w:rsidR="00673A05" w:rsidRPr="00676588" w:rsidRDefault="00676588" w:rsidP="00294102">
      <w:pPr>
        <w:ind w:firstLine="709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н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×Кпр×Кк)×Фн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Нчс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О</w:t>
      </w:r>
      <w:r w:rsidRPr="00294102">
        <w:rPr>
          <w:rFonts w:cs="Arial"/>
          <w:vertAlign w:val="subscript"/>
        </w:rPr>
        <w:t>ч</w:t>
      </w:r>
      <w:r w:rsidRPr="00294102">
        <w:rPr>
          <w:rFonts w:cs="Arial"/>
        </w:rPr>
        <w:t xml:space="preserve"> – оплата труда педагогического работника за часы педагогической нагрузки определенные учебным планом и штатным расписанием организации;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Б</w:t>
      </w:r>
      <w:r w:rsidRPr="00294102">
        <w:rPr>
          <w:rFonts w:cs="Arial"/>
        </w:rPr>
        <w:t>–оклад по ПКГ (Приложение 8 к настоящему приказу);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с</w:t>
      </w:r>
      <w:r w:rsidRPr="00294102">
        <w:rPr>
          <w:rFonts w:cs="Arial"/>
        </w:rPr>
        <w:t xml:space="preserve"> - коэффициент удорожания по местонахождению организации (город - 1, село - 1,25)</w:t>
      </w:r>
      <w:r w:rsidRPr="00294102">
        <w:rPr>
          <w:rFonts w:cs="Arial"/>
          <w:vertAlign w:val="superscript"/>
        </w:rPr>
        <w:footnoteReference w:id="6"/>
      </w:r>
      <w:r w:rsidRPr="00294102">
        <w:rPr>
          <w:rFonts w:cs="Arial"/>
        </w:rPr>
        <w:t>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lastRenderedPageBreak/>
        <w:t>К</w:t>
      </w:r>
      <w:r w:rsidRPr="00294102">
        <w:rPr>
          <w:rFonts w:cs="Arial"/>
          <w:bCs/>
          <w:vertAlign w:val="subscript"/>
        </w:rPr>
        <w:t>н</w:t>
      </w:r>
      <w:r w:rsidRPr="00294102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Кпр</w:t>
      </w:r>
      <w:r w:rsidRPr="00294102">
        <w:rPr>
          <w:rFonts w:cs="Arial"/>
        </w:rPr>
        <w:t xml:space="preserve"> - коэффициент, учитывающий особенности обучения предметам, устанавливается следующим образом (Таблица 2):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Таблица 2.</w:t>
      </w:r>
    </w:p>
    <w:tbl>
      <w:tblPr>
        <w:tblW w:w="9500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128"/>
      </w:tblGrid>
      <w:tr w:rsidR="00673A05" w:rsidRPr="00294102" w:rsidTr="00430A3B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Сумма баллов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Значение коэффициента</w:t>
            </w:r>
          </w:p>
        </w:tc>
      </w:tr>
      <w:tr w:rsidR="00673A05" w:rsidRPr="00294102" w:rsidTr="00430A3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больше 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3, но больше 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1,10</w:t>
            </w:r>
          </w:p>
        </w:tc>
      </w:tr>
      <w:tr w:rsidR="00673A05" w:rsidRPr="00294102" w:rsidTr="00430A3B">
        <w:trPr>
          <w:trHeight w:val="1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2, но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</w:rPr>
      </w:pPr>
    </w:p>
    <w:p w:rsid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  <w:bCs/>
        </w:rPr>
        <w:t>Кпр</w:t>
      </w:r>
      <w:r w:rsidRPr="00294102">
        <w:rPr>
          <w:rFonts w:cs="Arial"/>
        </w:rPr>
        <w:t xml:space="preserve"> вычисляется исходя из суммы баллов особенности предмета (Таблица 3).</w:t>
      </w: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Таблица 3.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</w:rPr>
      </w:pPr>
      <w:r w:rsidRPr="00294102">
        <w:rPr>
          <w:rFonts w:cs="Arial"/>
          <w:bCs/>
        </w:rPr>
        <w:t>Расчёт коэффициента за особенность предмета (Кпр)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727"/>
        <w:gridCol w:w="691"/>
        <w:gridCol w:w="567"/>
        <w:gridCol w:w="567"/>
        <w:gridCol w:w="506"/>
        <w:gridCol w:w="628"/>
        <w:gridCol w:w="566"/>
        <w:gridCol w:w="709"/>
      </w:tblGrid>
      <w:tr w:rsidR="00673A05" w:rsidRPr="00294102" w:rsidTr="00430A3B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 xml:space="preserve"> Значение Кпр</w:t>
            </w:r>
          </w:p>
        </w:tc>
      </w:tr>
      <w:tr w:rsidR="00673A05" w:rsidRPr="00294102" w:rsidTr="00430A3B">
        <w:trPr>
          <w:trHeight w:val="189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ЕГЭ (ГВЭ)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Лабораторные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Условия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Тетради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ТБ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1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Начальная школа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Русский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Литература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Иностранный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Математика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История, обществознание, экономика, право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Естествознание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География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Физика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Химия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Биология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Информатика и ИКТ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shd w:val="clear" w:color="auto" w:fill="00FF00"/>
              </w:rPr>
            </w:pPr>
            <w:r w:rsidRPr="00294102">
              <w:rPr>
                <w:rFonts w:cs="Arial"/>
              </w:rPr>
              <w:t>Изобразительное искусство, МХК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shd w:val="clear" w:color="auto" w:fill="00FF0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Черчение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15.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Технология, трудовое обучение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Физическая культура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Музыка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ОБЖ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где показатели особенности предметов имеют следующие значения:</w:t>
      </w:r>
    </w:p>
    <w:p w:rsidR="00673A05" w:rsidRPr="00294102" w:rsidRDefault="00673A05" w:rsidP="00294102">
      <w:pPr>
        <w:ind w:firstLine="709"/>
        <w:rPr>
          <w:rFonts w:cs="Arial"/>
          <w:bCs/>
          <w:spacing w:val="-4"/>
        </w:rPr>
      </w:pPr>
      <w:r w:rsidRPr="00294102">
        <w:rPr>
          <w:rFonts w:cs="Arial"/>
          <w:bCs/>
        </w:rPr>
        <w:t>ЕГЭ</w:t>
      </w:r>
      <w:r w:rsidRPr="00294102">
        <w:rPr>
          <w:rFonts w:cs="Arial"/>
        </w:rPr>
        <w:t xml:space="preserve"> - участие предмета в ЕГЭ (2 - обязательный, 1 - по выбору, 0 - нет);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  <w:spacing w:val="-4"/>
        </w:rPr>
        <w:t>Подготовка</w:t>
      </w:r>
      <w:r w:rsidRPr="00294102">
        <w:rPr>
          <w:rFonts w:cs="Arial"/>
          <w:spacing w:val="-4"/>
        </w:rPr>
        <w:t xml:space="preserve"> - сложность подготовки к занятиям (большая информативная емкость предмета, обновление содержания, большое количество источников, изготовление дидактических и инструктивно-методических материалов) (1; 0,5);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Лабораторные</w:t>
      </w:r>
      <w:r w:rsidRPr="00294102">
        <w:rPr>
          <w:rFonts w:cs="Arial"/>
        </w:rPr>
        <w:t xml:space="preserve"> - требуется подготовка лабораторного и демонстрационного оборудования (1; 0);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Условия</w:t>
      </w:r>
      <w:r w:rsidRPr="00294102">
        <w:rPr>
          <w:rFonts w:cs="Arial"/>
        </w:rPr>
        <w:t xml:space="preserve"> - неблагоприятные условия труда педагога (химия, информатика (1; 0));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Тетради</w:t>
      </w:r>
      <w:r w:rsidRPr="00294102">
        <w:rPr>
          <w:rFonts w:cs="Arial"/>
        </w:rPr>
        <w:t xml:space="preserve"> - проверка тетрадей (2- проверка высокой трудоемкости, 1 - проверка средней трудоемкости, 0 - не требуется);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ТБ</w:t>
      </w:r>
      <w:r w:rsidRPr="00294102">
        <w:rPr>
          <w:rFonts w:cs="Arial"/>
        </w:rPr>
        <w:t xml:space="preserve"> - особые требования по охране труда и здоровья обучающихся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(1; 0).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  <w:bCs/>
        </w:rPr>
        <w:t>Кк</w:t>
      </w:r>
      <w:r w:rsidRPr="00294102">
        <w:rPr>
          <w:rFonts w:cs="Arial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изо, музыка и т.д.) (Таблица 4):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</w:rPr>
        <w:t>Таблица 4.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28"/>
      </w:tblGrid>
      <w:tr w:rsidR="00673A05" w:rsidRPr="00294102" w:rsidTr="00430A3B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Значение коэффициентов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Показатели</w:t>
            </w:r>
          </w:p>
        </w:tc>
      </w:tr>
      <w:tr w:rsidR="00673A05" w:rsidRPr="00294102" w:rsidTr="00430A3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 уроке объединены учащиеся из 2-х классов</w:t>
            </w:r>
          </w:p>
        </w:tc>
      </w:tr>
      <w:tr w:rsidR="00673A05" w:rsidRPr="00294102" w:rsidTr="00430A3B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 уроке объединены учащиеся более чем из 2-х классов</w:t>
            </w:r>
          </w:p>
        </w:tc>
      </w:tr>
    </w:tbl>
    <w:p w:rsidR="00673A05" w:rsidRPr="00294102" w:rsidRDefault="00673A05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Фн</w:t>
      </w:r>
      <w:r w:rsidRPr="00294102">
        <w:rPr>
          <w:rFonts w:cs="Arial"/>
        </w:rPr>
        <w:t xml:space="preserve"> - фактическая учебная нагрузка в неделю;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Нчс</w:t>
      </w:r>
      <w:r w:rsidRPr="00294102">
        <w:rPr>
          <w:rFonts w:cs="Arial"/>
        </w:rPr>
        <w:t xml:space="preserve"> - норма часов педагогической работы в неделю за ставку заработной платы (в соответствии с п</w:t>
      </w:r>
      <w:r w:rsidRPr="00294102">
        <w:rPr>
          <w:rFonts w:cs="Arial"/>
          <w:color w:val="22272F"/>
          <w:shd w:val="clear" w:color="auto" w:fill="FFFFFF"/>
        </w:rPr>
        <w:t>риказом Министерства образования и науки РФ от 22.12.2014 г. №</w:t>
      </w:r>
      <w:r w:rsidR="00294102">
        <w:rPr>
          <w:rFonts w:cs="Arial"/>
          <w:color w:val="22272F"/>
          <w:shd w:val="clear" w:color="auto" w:fill="FFFFFF"/>
        </w:rPr>
        <w:t xml:space="preserve"> </w:t>
      </w:r>
      <w:r w:rsidRPr="00294102">
        <w:rPr>
          <w:rFonts w:cs="Arial"/>
          <w:color w:val="22272F"/>
          <w:shd w:val="clear" w:color="auto" w:fill="FFFFFF"/>
        </w:rPr>
        <w:t>1601</w:t>
      </w:r>
      <w:r w:rsidRPr="00294102">
        <w:rPr>
          <w:rFonts w:cs="Arial"/>
        </w:rPr>
        <w:t>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Размер оплаты за фактическую учебную нагрузку учителя рассчитывается по каждому предмету и классу отдельно, полученные значения суммируются.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Оплата труда за внеурочную деятельность рассчитывается по должности «учитель», за реализацию программ дополнительного образования по должности «педагог дополнительного образования» (доплата за квалификационную категорию сохраняется при условии совпадения профиля).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Все расчеты в тарификации производятся в целых числах, округление по правилам математики.».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 xml:space="preserve">1.1.4. </w:t>
      </w:r>
      <w:r w:rsidRPr="00294102">
        <w:rPr>
          <w:rFonts w:cs="Arial"/>
        </w:rPr>
        <w:t>Таблицу 8 главы 7 «Выплаты компенсационного характера» дополнить строкой 17 следующего содержания: 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6971"/>
        <w:gridCol w:w="1956"/>
      </w:tblGrid>
      <w:tr w:rsidR="00673A05" w:rsidRPr="00294102" w:rsidTr="00430A3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работу с госпабликами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не менее 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1 500</w:t>
            </w:r>
          </w:p>
        </w:tc>
      </w:tr>
    </w:tbl>
    <w:p w:rsidR="00294102" w:rsidRDefault="00294102" w:rsidP="00294102">
      <w:pPr>
        <w:ind w:firstLine="709"/>
        <w:rPr>
          <w:rFonts w:cs="Arial"/>
          <w:spacing w:val="60"/>
        </w:rPr>
      </w:pPr>
      <w:r>
        <w:rPr>
          <w:rFonts w:cs="Arial"/>
          <w:bCs/>
        </w:rPr>
        <w:t xml:space="preserve"> </w:t>
      </w:r>
      <w:r w:rsidR="00673A05" w:rsidRPr="00294102">
        <w:rPr>
          <w:rFonts w:cs="Arial"/>
        </w:rPr>
        <w:t>».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1.1.5.</w:t>
      </w:r>
      <w:r w:rsidRPr="00294102">
        <w:rPr>
          <w:rFonts w:cs="Arial"/>
        </w:rPr>
        <w:t xml:space="preserve"> Приложение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№ 6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Положения об оплате труда в муниципальных общеобразовательных учреждениях Калачеевского муниципального района</w:t>
      </w:r>
      <w:r w:rsidR="00294102">
        <w:rPr>
          <w:rFonts w:cs="Arial"/>
          <w:bCs/>
        </w:rPr>
        <w:t xml:space="preserve"> </w:t>
      </w:r>
      <w:r w:rsidRPr="00294102">
        <w:rPr>
          <w:rFonts w:cs="Arial"/>
          <w:bCs/>
        </w:rPr>
        <w:t>изложить в новой редакции согласно приложению № 1 к настоящему постановлению.</w:t>
      </w:r>
    </w:p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73A05" w:rsidRPr="00294102">
        <w:rPr>
          <w:rFonts w:cs="Arial"/>
        </w:rPr>
        <w:t>1.2. В примерное Положение об оплате труда в муниципальных общеобразовательных учреждениях Калачеевского муниципального района внести следующие изменения:</w:t>
      </w:r>
    </w:p>
    <w:p w:rsidR="00294102" w:rsidRDefault="00294102" w:rsidP="00294102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 xml:space="preserve">1.2.1. </w:t>
      </w:r>
      <w:r w:rsidR="00673A05" w:rsidRPr="00294102">
        <w:rPr>
          <w:rFonts w:cs="Arial"/>
          <w:bCs/>
        </w:rPr>
        <w:t>Главу 3 «Формирование фонда оплаты труда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общеобразовательной организации» изложить в новой редакции:</w:t>
      </w:r>
    </w:p>
    <w:p w:rsidR="00673A05" w:rsidRPr="00294102" w:rsidRDefault="00673A05" w:rsidP="00294102">
      <w:pPr>
        <w:tabs>
          <w:tab w:val="left" w:pos="567"/>
        </w:tabs>
        <w:ind w:firstLine="709"/>
        <w:rPr>
          <w:rFonts w:cs="Arial"/>
        </w:rPr>
      </w:pPr>
      <w:r w:rsidRPr="00294102">
        <w:rPr>
          <w:rFonts w:cs="Arial"/>
        </w:rPr>
        <w:t xml:space="preserve">«3. Формирование фонда оплаты труда </w:t>
      </w:r>
    </w:p>
    <w:p w:rsidR="00673A05" w:rsidRPr="00294102" w:rsidRDefault="00673A05" w:rsidP="00294102">
      <w:pPr>
        <w:tabs>
          <w:tab w:val="left" w:pos="567"/>
        </w:tabs>
        <w:ind w:firstLine="709"/>
        <w:rPr>
          <w:rFonts w:cs="Arial"/>
          <w:kern w:val="27"/>
        </w:rPr>
      </w:pPr>
      <w:r w:rsidRPr="00294102">
        <w:rPr>
          <w:rFonts w:cs="Arial"/>
          <w:kern w:val="27"/>
        </w:rPr>
        <w:t>общеобразовательной организации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</w:rPr>
        <w:t>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год, определенного в соответствии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(приложение 4 к Закону Воронежской области от 17 ноября 2005 года № 68-ОЗ «О межбюджетных отношениях органов государственной власти и органов местного самоуправления в Воронежской области») и отражается в плане финансово-хозяйственной деятельности общеобразовательной организации (для бюджетных и автономных организаций) или в бюджетной смете (для казенных организаций).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</w:rPr>
        <w:t>Фонд оплаты труда рассчитывается по следующей формуле:</w:t>
      </w:r>
    </w:p>
    <w:p w:rsidR="00673A05" w:rsidRPr="00294102" w:rsidRDefault="00676588" w:rsidP="00294102">
      <w:pPr>
        <w:autoSpaceDE w:val="0"/>
        <w:ind w:firstLine="709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ФОТ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оо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1-Уч.р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d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В</m:t>
            </m:r>
          </m:den>
        </m:f>
      </m:oMath>
      <w:r w:rsidR="00673A05" w:rsidRPr="00294102">
        <w:rPr>
          <w:rFonts w:cs="Arial"/>
        </w:rPr>
        <w:t>, где: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ФОТ</w:t>
      </w:r>
      <w:r w:rsidRPr="00294102">
        <w:rPr>
          <w:rFonts w:cs="Arial"/>
          <w:bCs/>
          <w:vertAlign w:val="subscript"/>
        </w:rPr>
        <w:t>оо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фонд оплаты труда общеобразовательной организации;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  <w:bCs/>
          <w:vertAlign w:val="subscript"/>
        </w:rPr>
        <w:t>1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сумма субвенции (субсидии) для возмещения нормативных затрат, связанных с обеспечением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образования, а также дополнительного образования детей в общеобразовательных организациях из областного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  <w:bCs/>
        </w:rPr>
        <w:t>Уч.р</w:t>
      </w:r>
      <w:r w:rsidRPr="00294102">
        <w:rPr>
          <w:rFonts w:cs="Arial"/>
        </w:rPr>
        <w:t xml:space="preserve"> – доля учебных расходов в нормативе финансового обеспечения реализации общеобразовательных программ;</w:t>
      </w:r>
    </w:p>
    <w:p w:rsidR="00673A05" w:rsidRPr="00294102" w:rsidRDefault="00673A05" w:rsidP="00294102">
      <w:pPr>
        <w:tabs>
          <w:tab w:val="left" w:pos="851"/>
        </w:tabs>
        <w:ind w:firstLine="709"/>
        <w:rPr>
          <w:rFonts w:cs="Arial"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  <w:bCs/>
          <w:vertAlign w:val="subscript"/>
        </w:rPr>
        <w:t>2</w:t>
      </w:r>
      <w:r w:rsidRPr="00294102">
        <w:rPr>
          <w:rFonts w:cs="Arial"/>
          <w:bCs/>
        </w:rPr>
        <w:t xml:space="preserve"> </w:t>
      </w:r>
      <w:r w:rsidRPr="00294102">
        <w:rPr>
          <w:rFonts w:cs="Arial"/>
        </w:rPr>
        <w:t>– сумма субвенции (субсидии) для возмещения нормативных затрат на обеспечение государственных услуг и работ из областного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</w:rPr>
        <w:t>С</w:t>
      </w:r>
      <w:r w:rsidRPr="00294102">
        <w:rPr>
          <w:rFonts w:cs="Arial"/>
          <w:vertAlign w:val="subscript"/>
        </w:rPr>
        <w:t>3</w:t>
      </w:r>
      <w:r w:rsidRPr="00294102">
        <w:rPr>
          <w:rFonts w:cs="Arial"/>
        </w:rPr>
        <w:t xml:space="preserve"> – сумма субвенции (субсидии) для возмещения нормативных затрат на обеспечение муниципальных услуг и работ из муниципального бюджета;</w:t>
      </w:r>
    </w:p>
    <w:p w:rsidR="00673A05" w:rsidRPr="00294102" w:rsidRDefault="00673A05" w:rsidP="00294102">
      <w:pPr>
        <w:autoSpaceDE w:val="0"/>
        <w:ind w:firstLine="709"/>
        <w:rPr>
          <w:rFonts w:cs="Arial"/>
        </w:rPr>
      </w:pPr>
      <w:r w:rsidRPr="00294102">
        <w:rPr>
          <w:rFonts w:cs="Arial"/>
          <w:bCs/>
        </w:rPr>
        <w:t>В</w:t>
      </w:r>
      <w:r w:rsidRPr="00294102">
        <w:rPr>
          <w:rFonts w:cs="Arial"/>
        </w:rPr>
        <w:t xml:space="preserve"> - коэффициент увеличения фонда оплаты труда, связанного с уплатой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РФ.».</w:t>
      </w:r>
    </w:p>
    <w:p w:rsidR="00673A05" w:rsidRPr="00294102" w:rsidRDefault="00673A05" w:rsidP="00294102">
      <w:pPr>
        <w:autoSpaceDE w:val="0"/>
        <w:ind w:firstLine="709"/>
        <w:rPr>
          <w:rFonts w:cs="Arial"/>
          <w:bCs/>
        </w:rPr>
      </w:pPr>
      <w:r w:rsidRPr="00294102">
        <w:rPr>
          <w:rFonts w:cs="Arial"/>
          <w:bCs/>
        </w:rPr>
        <w:t>1.2.2. Главу 4 «Распределение фонда оплата труда» изложить в новой редакции:</w:t>
      </w:r>
    </w:p>
    <w:p w:rsidR="00294102" w:rsidRDefault="00673A05" w:rsidP="00294102">
      <w:pPr>
        <w:keepNext/>
        <w:tabs>
          <w:tab w:val="num" w:pos="0"/>
        </w:tabs>
        <w:suppressAutoHyphens/>
        <w:ind w:firstLine="709"/>
        <w:rPr>
          <w:rFonts w:cs="Arial"/>
          <w:bCs/>
          <w:kern w:val="1"/>
          <w:lang w:eastAsia="ar-SA"/>
        </w:rPr>
      </w:pPr>
      <w:r w:rsidRPr="00294102">
        <w:rPr>
          <w:rFonts w:cs="Arial"/>
          <w:kern w:val="1"/>
          <w:lang w:eastAsia="ar-SA"/>
        </w:rPr>
        <w:t>«</w:t>
      </w:r>
      <w:r w:rsidRPr="00294102">
        <w:rPr>
          <w:rFonts w:cs="Arial"/>
          <w:bCs/>
          <w:kern w:val="1"/>
          <w:lang w:eastAsia="ar-SA"/>
        </w:rPr>
        <w:t xml:space="preserve">4. Распределение фонда оплаты труда 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4.1. Фонд оплаты труда общеобразовательной организации состоит из базовой части (ФОТ</w:t>
      </w:r>
      <w:r w:rsidRPr="00294102">
        <w:rPr>
          <w:rFonts w:cs="Arial"/>
          <w:vertAlign w:val="subscript"/>
        </w:rPr>
        <w:t>б</w:t>
      </w:r>
      <w:r w:rsidRPr="00294102">
        <w:rPr>
          <w:rFonts w:cs="Arial"/>
        </w:rPr>
        <w:t>) и стимулирующей части (ФОТ</w:t>
      </w:r>
      <w:r w:rsidRPr="00294102">
        <w:rPr>
          <w:rFonts w:cs="Arial"/>
          <w:vertAlign w:val="subscript"/>
        </w:rPr>
        <w:t>ст</w:t>
      </w:r>
      <w:r w:rsidRPr="00294102">
        <w:rPr>
          <w:rFonts w:cs="Arial"/>
        </w:rPr>
        <w:t>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Фактическая доля ФОТ</w:t>
      </w:r>
      <w:r w:rsidRPr="00294102">
        <w:rPr>
          <w:rFonts w:cs="Arial"/>
          <w:vertAlign w:val="subscript"/>
        </w:rPr>
        <w:t>ст</w:t>
      </w:r>
      <w:r w:rsidRPr="00294102">
        <w:rPr>
          <w:rFonts w:cs="Arial"/>
        </w:rPr>
        <w:t xml:space="preserve"> ежегодно устанавливается общеобразовательной организацией в диапазоне от 15 до 30% от общего ФОТ.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lastRenderedPageBreak/>
        <w:t>4.2. Базовая часть фонда оплаты труда обеспечивает гарантированную заработную плату руководителей (руководитель общеобразовательной организации, руководитель структурного подразделения, заместители руководителя и др.), педагогического (учителя, преподаватели, мастера производственного обучения, воспитатели, педагоги-психологи, психологи, социальные педагоги, педагоги дополнительного образования и др.) и прочего персонала общеобразовательной организации.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4.3. Руководитель на основе рекомендаций (Приложение 1 к положению) формирует и утверждает штатное расписание общеобразовательной организации в пределах фонда оплаты труда с учётом следующих условий: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1) Доля фонда оплаты труда административно-управленческого персонала не должна превышать 10% (без учета оплаты за учебную нагрузку), из них доля фонда оплаты труда руководителя не должна превышать 8 %</w:t>
      </w:r>
      <w:r w:rsidRPr="00294102">
        <w:rPr>
          <w:rFonts w:cs="Arial"/>
          <w:vertAlign w:val="superscript"/>
        </w:rPr>
        <w:footnoteReference w:id="7"/>
      </w:r>
      <w:r w:rsidRPr="00294102">
        <w:rPr>
          <w:rFonts w:cs="Arial"/>
        </w:rPr>
        <w:t xml:space="preserve"> от общего фонда оплаты труда общеобразовательной организации, за исключением общеобразовательных организаций, отнесенных в соответствии с приказом департамента к малокомплектным. Для вышеуказанных общеобразовательных организаций доля фонда оплаты труда руководителя может составлять до 10%.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При этом плановая доля фонда стимулирующих выплат должна составлять не менее 30% от фонда оплаты труда административно-управленческого персонала.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2) Доля фонда оплаты труда педагогического персонала может быть установлена в диапазоне от 70 до 75%.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4.4. Оплата труда работников общеобразовательной организации производится на основании трудовых договоров между руководителем и работниками организации.».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 xml:space="preserve">1.2.3. Главу 5 «Расчет заработной платы работников» изложить в новой редакции: </w:t>
      </w:r>
    </w:p>
    <w:p w:rsidR="00294102" w:rsidRDefault="00673A05" w:rsidP="00294102">
      <w:pPr>
        <w:suppressAutoHyphens/>
        <w:autoSpaceDE w:val="0"/>
        <w:ind w:firstLine="709"/>
        <w:rPr>
          <w:rFonts w:cs="Arial"/>
          <w:bCs/>
          <w:lang w:eastAsia="ar-SA"/>
        </w:rPr>
      </w:pPr>
      <w:r w:rsidRPr="00294102">
        <w:rPr>
          <w:rFonts w:cs="Arial"/>
          <w:bCs/>
          <w:lang w:eastAsia="ar-SA"/>
        </w:rPr>
        <w:t>«5. Расчет заработной платы работников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5.1. Заработная плата работников общеобразовательной организации рассчитывается по следующей формуле: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Зп = Од + К + С , где: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Зп</w:t>
      </w:r>
      <w:r w:rsidRPr="00294102">
        <w:rPr>
          <w:rFonts w:cs="Arial"/>
        </w:rPr>
        <w:t xml:space="preserve"> – заработная плата;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 xml:space="preserve">Од </w:t>
      </w:r>
      <w:r w:rsidRPr="00294102">
        <w:rPr>
          <w:rFonts w:cs="Arial"/>
        </w:rPr>
        <w:t>– оклад (должностной оклад);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</w:rPr>
        <w:t>– компенсационные выплаты;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С</w:t>
      </w:r>
      <w:r w:rsidRPr="00294102">
        <w:rPr>
          <w:rFonts w:cs="Arial"/>
        </w:rPr>
        <w:t>– стимулирующие выплаты.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Оклад (должностной оклад) рассчитывается по формуле: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Од=Б×К</w:t>
      </w:r>
      <w:r w:rsidRPr="00294102">
        <w:rPr>
          <w:rFonts w:cs="Arial"/>
          <w:vertAlign w:val="subscript"/>
        </w:rPr>
        <w:t>с</w:t>
      </w:r>
      <w:r w:rsidRPr="00294102">
        <w:rPr>
          <w:rFonts w:cs="Arial"/>
        </w:rPr>
        <w:t>+К</w:t>
      </w:r>
      <w:r w:rsidRPr="00294102">
        <w:rPr>
          <w:rFonts w:cs="Arial"/>
          <w:vertAlign w:val="subscript"/>
        </w:rPr>
        <w:t>н</w:t>
      </w:r>
      <w:r w:rsidRPr="00294102">
        <w:rPr>
          <w:rFonts w:cs="Arial"/>
        </w:rPr>
        <w:t>, где: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Б</w:t>
      </w:r>
      <w:r w:rsidRPr="00294102">
        <w:rPr>
          <w:rFonts w:cs="Arial"/>
        </w:rPr>
        <w:t xml:space="preserve"> – оклад по ПКГ (Приложение «</w:t>
      </w:r>
      <w:r w:rsidRPr="00294102">
        <w:rPr>
          <w:rFonts w:cs="Arial"/>
          <w:kern w:val="36"/>
        </w:rPr>
        <w:t>Р</w:t>
      </w:r>
      <w:r w:rsidRPr="00294102">
        <w:rPr>
          <w:rFonts w:cs="Arial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294102">
        <w:rPr>
          <w:rFonts w:cs="Arial"/>
        </w:rPr>
        <w:t xml:space="preserve"> к настоящему приказу);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с</w:t>
      </w:r>
      <w:r w:rsidRPr="00294102">
        <w:rPr>
          <w:rFonts w:cs="Arial"/>
        </w:rPr>
        <w:t xml:space="preserve"> - коэффициент удорожания по местонахождению общеобразовательной организации (город - 1, село - 1,25)</w:t>
      </w:r>
      <w:r w:rsidRPr="00294102">
        <w:rPr>
          <w:rFonts w:cs="Arial"/>
          <w:vertAlign w:val="superscript"/>
        </w:rPr>
        <w:footnoteReference w:id="8"/>
      </w:r>
      <w:r w:rsidRPr="00294102">
        <w:rPr>
          <w:rFonts w:cs="Arial"/>
        </w:rPr>
        <w:t>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н</w:t>
      </w:r>
      <w:r w:rsidRPr="00294102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lastRenderedPageBreak/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 xml:space="preserve">Таблица 1 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673A05" w:rsidRPr="00294102" w:rsidTr="00430A3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РазмерК</w:t>
            </w:r>
            <w:r w:rsidRPr="00294102">
              <w:rPr>
                <w:rFonts w:cs="Arial"/>
                <w:bCs/>
                <w:vertAlign w:val="subscript"/>
              </w:rPr>
              <w:t>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Примечания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Коэффициент за квалификационную категорию сохраняется на год в следующих случаях: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длительный отпуск до года;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заграничная командировка;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длительное лечение (более 6 месяцев);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в течение года до ухода работника на пенсию по возрасту</w:t>
            </w:r>
            <w:r w:rsidRPr="00294102">
              <w:rPr>
                <w:rFonts w:cs="Arial"/>
                <w:vertAlign w:val="superscript"/>
              </w:rPr>
              <w:footnoteReference w:id="9"/>
            </w:r>
            <w:r w:rsidRPr="00294102">
              <w:rPr>
                <w:rFonts w:cs="Arial"/>
              </w:rPr>
              <w:t>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первая квалификационная категория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Учителям, получившим статус «Учитель-методист»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Список учителей, получивших статус «Учитель-методист», определяется приказом департамента образования Воронежской области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</w:t>
            </w:r>
            <w:r w:rsidRPr="00294102">
              <w:rPr>
                <w:rFonts w:cs="Arial"/>
              </w:rPr>
              <w:lastRenderedPageBreak/>
              <w:t xml:space="preserve">является местом основной работы. 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 стаж непрерывной работы включается: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ind w:firstLine="0"/>
              <w:rPr>
                <w:rFonts w:cs="Arial"/>
                <w:shd w:val="clear" w:color="auto" w:fill="FFFFFF"/>
                <w:lang w:eastAsia="ar-SA"/>
              </w:rPr>
            </w:pPr>
            <w:r w:rsidRPr="00294102">
              <w:rPr>
                <w:rFonts w:cs="Arial"/>
                <w:lang w:eastAsia="ar-SA"/>
              </w:rPr>
              <w:t>- время работы в данной организации;</w:t>
            </w:r>
          </w:p>
          <w:p w:rsidR="00673A05" w:rsidRPr="00294102" w:rsidRDefault="00673A05" w:rsidP="00294102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cs="Arial"/>
                <w:shd w:val="clear" w:color="auto" w:fill="FFFFFF"/>
              </w:rPr>
            </w:pPr>
            <w:r w:rsidRPr="00294102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  <w:shd w:val="clear" w:color="auto" w:fill="FFFFFF"/>
              </w:rPr>
            </w:pPr>
            <w:r w:rsidRPr="00294102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73A05" w:rsidRPr="00294102" w:rsidRDefault="00673A05" w:rsidP="002941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  <w:shd w:val="clear" w:color="auto" w:fill="FFFFFF"/>
              </w:rPr>
              <w:t>Для педагогических работников в непрерывный трудовой стаж</w:t>
            </w:r>
            <w:r w:rsidR="00294102">
              <w:rPr>
                <w:rFonts w:cs="Arial"/>
                <w:shd w:val="clear" w:color="auto" w:fill="FFFFFF"/>
              </w:rPr>
              <w:t xml:space="preserve"> </w:t>
            </w:r>
            <w:r w:rsidRPr="00294102">
              <w:rPr>
                <w:rFonts w:cs="Arial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260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390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5.1.1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3 500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Нагрудный знак «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5.1.5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Почетная грамота, Благодарность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>Министерства образования и науки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5 100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22272F"/>
              </w:rPr>
            </w:pPr>
            <w:r w:rsidRPr="00294102">
              <w:rPr>
                <w:rFonts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294102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1600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shd w:val="clear" w:color="auto" w:fill="FFFFFF"/>
              </w:rPr>
            </w:pPr>
            <w:r w:rsidRPr="00294102">
              <w:rPr>
                <w:rFonts w:cs="Arial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1 020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294102">
              <w:rPr>
                <w:rFonts w:cs="Arial"/>
              </w:rPr>
              <w:t>Руководящим работникам, специалистам, служащим за наличие</w:t>
            </w:r>
            <w:r w:rsidRPr="00294102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294102">
              <w:rPr>
                <w:rFonts w:cs="Arial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2 550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Специалистам (в возрасте до 30 лет), впервые</w:t>
            </w:r>
            <w:r w:rsidRPr="00294102">
              <w:rPr>
                <w:rFonts w:cs="Arial"/>
                <w:vertAlign w:val="superscript"/>
              </w:rPr>
              <w:footnoteReference w:id="10"/>
            </w:r>
            <w:r w:rsidRPr="00294102">
              <w:rPr>
                <w:rFonts w:cs="Arial"/>
              </w:rPr>
              <w:t xml:space="preserve"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</w:t>
            </w:r>
            <w:r w:rsidRPr="00294102">
              <w:rPr>
                <w:rFonts w:cs="Arial"/>
              </w:rPr>
              <w:lastRenderedPageBreak/>
              <w:t>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Молодыми специалистами являются лица в возрасте до 30 лет: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- заключившие трудовой договор сразу после окончания профессиональных образовательных организаций либо образовательных организаций высшего </w:t>
            </w:r>
            <w:r w:rsidRPr="00294102">
              <w:rPr>
                <w:rFonts w:cs="Arial"/>
              </w:rPr>
              <w:lastRenderedPageBreak/>
              <w:t>образования по профилю деятельности за исключением случаев перечисленных в третьем абзаце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имеющие законченное высшее (среднее) профессиональное образование;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</w:t>
            </w:r>
            <w:r w:rsidRPr="00294102">
              <w:rPr>
                <w:rFonts w:cs="Arial"/>
              </w:rPr>
              <w:lastRenderedPageBreak/>
              <w:t>предоставлении подтверждающих документов,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городской местности или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7 000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 и другим педагогическим работникам за индивидуальное обучение на дому для детей с ОВЗ (при наличии соответствующего медицинского заключения).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2 600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Применяется только к работникам занимающим должности: тьютора, учителя и педагога-психолога.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Учителям за работу с обучающимися, имеющими ограниченные возможности здоровья (далее-ОВЗ)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каждого обучающегося с ОВЗ в классе, но не более 2550 при условии организации инклюзивного обучения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Учителям, осуществляющим дистанционное обучение на основе видео-конференц-связи (с эффектом </w:t>
            </w:r>
            <w:r w:rsidRPr="00294102">
              <w:rPr>
                <w:rFonts w:cs="Arial"/>
              </w:rPr>
              <w:lastRenderedPageBreak/>
              <w:t>присутствия) за каждого обучающегося с ОВЗ или инвалида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1 300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Данная повышающая надбавка применяется только к учебным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 xml:space="preserve">часам, проводимым в режиме видео-конференц-связи, но не </w:t>
            </w:r>
            <w:r w:rsidRPr="00294102">
              <w:rPr>
                <w:rFonts w:cs="Arial"/>
              </w:rPr>
              <w:lastRenderedPageBreak/>
              <w:t>более 2</w:t>
            </w:r>
            <w:r w:rsidR="00294102">
              <w:rPr>
                <w:rFonts w:cs="Arial"/>
              </w:rPr>
              <w:t xml:space="preserve"> </w:t>
            </w:r>
            <w:r w:rsidRPr="00294102">
              <w:rPr>
                <w:rFonts w:cs="Arial"/>
              </w:rPr>
              <w:t>600 руб.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реализацию общеобразовательных и других программ в сетевой форме</w:t>
            </w:r>
            <w:r w:rsidRPr="00294102">
              <w:rPr>
                <w:rFonts w:cs="Arial"/>
                <w:vertAlign w:val="superscript"/>
              </w:rPr>
              <w:footnoteReference w:id="11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7000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Реализация может быть в дистанционном формате, с приездом педагога в школу и подвозом детей в школу (по месту работы педагога) 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Педагогическим работникам, реализующим общеобразовательные 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Педагог- психолог (за исключением работающих в «Ресурсных классах»), учитель-логопед, учитель-дефектолог, социальный педагог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18900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Методист</w:t>
            </w:r>
          </w:p>
          <w:p w:rsidR="00294102" w:rsidRDefault="00294102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</w:p>
          <w:p w:rsidR="00673A05" w:rsidRPr="00294102" w:rsidRDefault="00673A05" w:rsidP="00294102">
            <w:pPr>
              <w:widowControl w:val="0"/>
              <w:autoSpaceDE w:val="0"/>
              <w:ind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15000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Применятся для методистов по приказу департамента образования Воронежской области</w:t>
            </w:r>
            <w:r w:rsidRPr="00294102">
              <w:rPr>
                <w:rFonts w:cs="Arial"/>
                <w:bCs/>
              </w:rPr>
              <w:t xml:space="preserve"> «Об организации деятельности регионального методического актива Воронежской области»</w:t>
            </w:r>
            <w:r w:rsidR="00294102">
              <w:rPr>
                <w:rFonts w:cs="Arial"/>
                <w:bCs/>
              </w:rPr>
              <w:t xml:space="preserve"> </w:t>
            </w:r>
          </w:p>
        </w:tc>
      </w:tr>
      <w:tr w:rsidR="00673A05" w:rsidRPr="00294102" w:rsidTr="00430A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</w:p>
        </w:tc>
      </w:tr>
    </w:tbl>
    <w:p w:rsidR="00673A05" w:rsidRPr="00294102" w:rsidRDefault="00673A05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К</w:t>
      </w:r>
      <w:r w:rsidRPr="00294102">
        <w:rPr>
          <w:rFonts w:cs="Arial"/>
          <w:vertAlign w:val="subscript"/>
        </w:rPr>
        <w:t xml:space="preserve">н </w:t>
      </w:r>
      <w:r w:rsidRPr="00294102">
        <w:rPr>
          <w:rFonts w:cs="Arial"/>
        </w:rPr>
        <w:t>= к</w:t>
      </w:r>
      <w:r w:rsidRPr="00294102">
        <w:rPr>
          <w:rFonts w:cs="Arial"/>
          <w:vertAlign w:val="subscript"/>
        </w:rPr>
        <w:t xml:space="preserve">1 </w:t>
      </w:r>
      <w:r w:rsidRPr="00294102">
        <w:rPr>
          <w:rFonts w:cs="Arial"/>
        </w:rPr>
        <w:t>+к</w:t>
      </w:r>
      <w:r w:rsidRPr="00294102">
        <w:rPr>
          <w:rFonts w:cs="Arial"/>
          <w:vertAlign w:val="subscript"/>
        </w:rPr>
        <w:t>2</w:t>
      </w:r>
      <w:r w:rsidRPr="00294102">
        <w:rPr>
          <w:rFonts w:cs="Arial"/>
        </w:rPr>
        <w:t>+…+ к</w:t>
      </w:r>
      <w:r w:rsidRPr="00294102">
        <w:rPr>
          <w:rFonts w:cs="Arial"/>
          <w:vertAlign w:val="subscript"/>
          <w:lang w:val="en-US"/>
        </w:rPr>
        <w:t>n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5.4. Особенности расчета оплаты педагогической работы в организации.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lastRenderedPageBreak/>
        <w:t>Расчет оплаты труда педагогического работника за часы педагогической нагрузки определенные учебным планом и штатным расписанием организации производится по следующей формуле:</w:t>
      </w:r>
    </w:p>
    <w:p w:rsidR="00673A05" w:rsidRPr="00676588" w:rsidRDefault="00676588" w:rsidP="00294102">
      <w:pPr>
        <w:ind w:firstLine="709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Б×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н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×Кпр×Кк)×Фн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Нчс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О</w:t>
      </w:r>
      <w:r w:rsidRPr="00294102">
        <w:rPr>
          <w:rFonts w:cs="Arial"/>
          <w:vertAlign w:val="subscript"/>
        </w:rPr>
        <w:t>ч</w:t>
      </w:r>
      <w:r w:rsidRPr="00294102">
        <w:rPr>
          <w:rFonts w:cs="Arial"/>
        </w:rPr>
        <w:t xml:space="preserve"> – оплата труда педагогического работника за часы педагогической нагрузки определенные учебным планом и штатным расписанием организации;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Б</w:t>
      </w:r>
      <w:r w:rsidRPr="00294102">
        <w:rPr>
          <w:rFonts w:cs="Arial"/>
        </w:rPr>
        <w:t>–оклад по ПКГ (Приложение 8 к настоящему приказу);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с</w:t>
      </w:r>
      <w:r w:rsidRPr="00294102">
        <w:rPr>
          <w:rFonts w:cs="Arial"/>
        </w:rPr>
        <w:t xml:space="preserve"> - коэффициент удорожания по местонахождению организации (город - 1, село - 1,25)</w:t>
      </w:r>
      <w:r w:rsidRPr="00294102">
        <w:rPr>
          <w:rFonts w:cs="Arial"/>
          <w:vertAlign w:val="superscript"/>
        </w:rPr>
        <w:footnoteReference w:id="12"/>
      </w:r>
      <w:r w:rsidRPr="00294102">
        <w:rPr>
          <w:rFonts w:cs="Arial"/>
        </w:rPr>
        <w:t>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К</w:t>
      </w:r>
      <w:r w:rsidRPr="00294102">
        <w:rPr>
          <w:rFonts w:cs="Arial"/>
          <w:bCs/>
          <w:vertAlign w:val="subscript"/>
        </w:rPr>
        <w:t>н</w:t>
      </w:r>
      <w:r w:rsidRPr="00294102">
        <w:rPr>
          <w:rFonts w:cs="Arial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Кпр</w:t>
      </w:r>
      <w:r w:rsidRPr="00294102">
        <w:rPr>
          <w:rFonts w:cs="Arial"/>
        </w:rPr>
        <w:t xml:space="preserve"> - коэффициент, учитывающий особенности обучения предметам, устанавливается следующим образом (Таблица 2):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Таблица 2.</w:t>
      </w:r>
    </w:p>
    <w:tbl>
      <w:tblPr>
        <w:tblW w:w="9500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128"/>
      </w:tblGrid>
      <w:tr w:rsidR="00673A05" w:rsidRPr="00294102" w:rsidTr="00430A3B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Сумма баллов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Значение коэффициента</w:t>
            </w:r>
          </w:p>
        </w:tc>
      </w:tr>
      <w:tr w:rsidR="00673A05" w:rsidRPr="00294102" w:rsidTr="00430A3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больше 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3, но больше 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1,10</w:t>
            </w:r>
          </w:p>
        </w:tc>
      </w:tr>
      <w:tr w:rsidR="00673A05" w:rsidRPr="00294102" w:rsidTr="00430A3B">
        <w:trPr>
          <w:trHeight w:val="1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2, но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Если сумма баллов особенности предмета не больше 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</w:rPr>
      </w:pPr>
    </w:p>
    <w:p w:rsid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  <w:bCs/>
        </w:rPr>
        <w:t>Кпр</w:t>
      </w:r>
      <w:r w:rsidRPr="00294102">
        <w:rPr>
          <w:rFonts w:cs="Arial"/>
        </w:rPr>
        <w:t xml:space="preserve"> вычисляется исходя из суммы баллов особенности предмета (Таблица 3).</w:t>
      </w:r>
    </w:p>
    <w:p w:rsidR="00294102" w:rsidRDefault="00294102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Таблица 3.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</w:rPr>
      </w:pPr>
      <w:r w:rsidRPr="00294102">
        <w:rPr>
          <w:rFonts w:cs="Arial"/>
          <w:bCs/>
        </w:rPr>
        <w:t>Расчёт коэффициента за особенность предмета (Кпр)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727"/>
        <w:gridCol w:w="691"/>
        <w:gridCol w:w="567"/>
        <w:gridCol w:w="567"/>
        <w:gridCol w:w="506"/>
        <w:gridCol w:w="628"/>
        <w:gridCol w:w="566"/>
        <w:gridCol w:w="709"/>
      </w:tblGrid>
      <w:tr w:rsidR="00673A05" w:rsidRPr="00294102" w:rsidTr="00430A3B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Показатели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Сумма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 xml:space="preserve"> Значение Кпр</w:t>
            </w:r>
          </w:p>
        </w:tc>
      </w:tr>
      <w:tr w:rsidR="00673A05" w:rsidRPr="00294102" w:rsidTr="00430A3B">
        <w:trPr>
          <w:trHeight w:val="189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bCs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ЕГЭ (ГВЭ)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Лабораторные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Условия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</w:rPr>
            </w:pPr>
            <w:r w:rsidRPr="00294102">
              <w:rPr>
                <w:rFonts w:cs="Arial"/>
                <w:bCs/>
              </w:rPr>
              <w:t>Тетради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</w:rPr>
              <w:t>ТБ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</w:tr>
      <w:tr w:rsidR="00673A05" w:rsidRPr="00294102" w:rsidTr="00430A3B">
        <w:trPr>
          <w:trHeight w:val="1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Начальная школа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Русский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Литература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Иностранный язык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Математика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История, обществознание, экономика, право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lastRenderedPageBreak/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Естествознание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География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Физика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Химия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Биология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Информатика и ИКТ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1,15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  <w:shd w:val="clear" w:color="auto" w:fill="00FF00"/>
              </w:rPr>
            </w:pPr>
            <w:r w:rsidRPr="00294102">
              <w:rPr>
                <w:rFonts w:cs="Arial"/>
              </w:rPr>
              <w:t>Изобразительное искусство, МХК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  <w:shd w:val="clear" w:color="auto" w:fill="00FF0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Черчение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Технология, трудовое обучение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Физическая культура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1,05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Музыка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  <w:tr w:rsidR="00673A05" w:rsidRPr="00294102" w:rsidTr="00430A3B">
        <w:trPr>
          <w:trHeight w:val="19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ОБЖ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</w:rPr>
        <w:t>где показатели особенности предметов имеют следующие значения:</w:t>
      </w:r>
    </w:p>
    <w:p w:rsidR="00673A05" w:rsidRPr="00294102" w:rsidRDefault="00673A05" w:rsidP="00294102">
      <w:pPr>
        <w:ind w:firstLine="709"/>
        <w:rPr>
          <w:rFonts w:cs="Arial"/>
          <w:bCs/>
          <w:spacing w:val="-4"/>
        </w:rPr>
      </w:pPr>
      <w:r w:rsidRPr="00294102">
        <w:rPr>
          <w:rFonts w:cs="Arial"/>
          <w:bCs/>
        </w:rPr>
        <w:t>ЕГЭ</w:t>
      </w:r>
      <w:r w:rsidRPr="00294102">
        <w:rPr>
          <w:rFonts w:cs="Arial"/>
        </w:rPr>
        <w:t xml:space="preserve"> - участие предмета в ЕГЭ (2 - обязательный, 1 - по выбору, 0 - нет);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  <w:spacing w:val="-4"/>
        </w:rPr>
        <w:t>Подготовка</w:t>
      </w:r>
      <w:r w:rsidRPr="00294102">
        <w:rPr>
          <w:rFonts w:cs="Arial"/>
          <w:spacing w:val="-4"/>
        </w:rPr>
        <w:t xml:space="preserve"> - сложность подготовки к занятиям (большая информативная емкость предмета, обновление содержания, большое количество источников, изготовление дидактических и инструктивно-методических материалов) (1; 0,5);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Лабораторные</w:t>
      </w:r>
      <w:r w:rsidRPr="00294102">
        <w:rPr>
          <w:rFonts w:cs="Arial"/>
        </w:rPr>
        <w:t xml:space="preserve"> - требуется подготовка лабораторного и демонстрационного оборудования (1; 0);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Условия</w:t>
      </w:r>
      <w:r w:rsidRPr="00294102">
        <w:rPr>
          <w:rFonts w:cs="Arial"/>
        </w:rPr>
        <w:t xml:space="preserve"> - неблагоприятные условия труда педагога (химия, информатика (1; 0));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Тетради</w:t>
      </w:r>
      <w:r w:rsidRPr="00294102">
        <w:rPr>
          <w:rFonts w:cs="Arial"/>
        </w:rPr>
        <w:t xml:space="preserve"> - проверка тетрадей (2- проверка высокой трудоемкости, 1 - проверка средней трудоемкости, 0 - не требуется);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>ТБ</w:t>
      </w:r>
      <w:r w:rsidRPr="00294102">
        <w:rPr>
          <w:rFonts w:cs="Arial"/>
        </w:rPr>
        <w:t xml:space="preserve"> - особые требования по охране труда и здоровья обучающихся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(1; 0).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  <w:bCs/>
        </w:rPr>
        <w:t>Кк</w:t>
      </w:r>
      <w:r w:rsidRPr="00294102">
        <w:rPr>
          <w:rFonts w:cs="Arial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изо, музыка и т.д.) (Таблица 4):</w:t>
      </w: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</w:rPr>
        <w:t>Таблица 4.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28"/>
      </w:tblGrid>
      <w:tr w:rsidR="00673A05" w:rsidRPr="00294102" w:rsidTr="00430A3B">
        <w:trPr>
          <w:trHeight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Значение коэффициентов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Показатели</w:t>
            </w:r>
          </w:p>
        </w:tc>
      </w:tr>
      <w:tr w:rsidR="00673A05" w:rsidRPr="00294102" w:rsidTr="00430A3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 уроке объединены учащиеся из 2-х классов</w:t>
            </w:r>
          </w:p>
        </w:tc>
      </w:tr>
      <w:tr w:rsidR="00673A05" w:rsidRPr="00294102" w:rsidTr="00430A3B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0,3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 уроке объединены учащиеся более чем из 2-х классов</w:t>
            </w:r>
          </w:p>
        </w:tc>
      </w:tr>
    </w:tbl>
    <w:p w:rsidR="00673A05" w:rsidRPr="00294102" w:rsidRDefault="00673A05" w:rsidP="00294102">
      <w:pPr>
        <w:ind w:firstLine="709"/>
        <w:rPr>
          <w:rFonts w:cs="Arial"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Фн</w:t>
      </w:r>
      <w:r w:rsidRPr="00294102">
        <w:rPr>
          <w:rFonts w:cs="Arial"/>
        </w:rPr>
        <w:t xml:space="preserve"> - фактическая учебная нагрузка в неделю;</w:t>
      </w:r>
    </w:p>
    <w:p w:rsidR="00673A05" w:rsidRPr="00294102" w:rsidRDefault="00673A05" w:rsidP="00294102">
      <w:pPr>
        <w:ind w:firstLine="709"/>
        <w:rPr>
          <w:rFonts w:cs="Arial"/>
          <w:bCs/>
        </w:rPr>
      </w:pPr>
      <w:r w:rsidRPr="00294102">
        <w:rPr>
          <w:rFonts w:cs="Arial"/>
          <w:bCs/>
        </w:rPr>
        <w:t>Нчс</w:t>
      </w:r>
      <w:r w:rsidRPr="00294102">
        <w:rPr>
          <w:rFonts w:cs="Arial"/>
        </w:rPr>
        <w:t xml:space="preserve"> - норма часов педагогической работы в неделю за ставку заработной платы (в соответствии с п</w:t>
      </w:r>
      <w:r w:rsidRPr="00294102">
        <w:rPr>
          <w:rFonts w:cs="Arial"/>
          <w:color w:val="22272F"/>
          <w:shd w:val="clear" w:color="auto" w:fill="FFFFFF"/>
        </w:rPr>
        <w:t>риказом Министерства образования и науки РФ от 22.12.2014 г. №</w:t>
      </w:r>
      <w:r w:rsidR="00294102">
        <w:rPr>
          <w:rFonts w:cs="Arial"/>
          <w:color w:val="22272F"/>
          <w:shd w:val="clear" w:color="auto" w:fill="FFFFFF"/>
        </w:rPr>
        <w:t xml:space="preserve"> </w:t>
      </w:r>
      <w:r w:rsidRPr="00294102">
        <w:rPr>
          <w:rFonts w:cs="Arial"/>
          <w:color w:val="22272F"/>
          <w:shd w:val="clear" w:color="auto" w:fill="FFFFFF"/>
        </w:rPr>
        <w:t>1601</w:t>
      </w:r>
      <w:r w:rsidRPr="00294102">
        <w:rPr>
          <w:rFonts w:cs="Arial"/>
        </w:rPr>
        <w:t>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Размер оплаты за фактическую учебную нагрузку учителя рассчитывается по каждому предмету и классу отдельно, полученные значения суммируются.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Оплата труда за внеурочную деятельность рассчитывается по должности «учитель», за реализацию программ дополнительного образования по должности «педагог дополнительного образования» (доплата за квалификационную категорию сохраняется при условии совпадения профиля).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Все расчеты в тарификации производятся в целых числах, округление по правилам математики».</w:t>
      </w:r>
    </w:p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  <w:bCs/>
        </w:rPr>
        <w:lastRenderedPageBreak/>
        <w:t xml:space="preserve"> </w:t>
      </w:r>
      <w:r w:rsidR="00673A05" w:rsidRPr="00294102">
        <w:rPr>
          <w:rFonts w:cs="Arial"/>
          <w:bCs/>
        </w:rPr>
        <w:t xml:space="preserve">1.2.4. </w:t>
      </w:r>
      <w:r w:rsidR="00673A05" w:rsidRPr="00294102">
        <w:rPr>
          <w:rFonts w:cs="Arial"/>
        </w:rPr>
        <w:t>Таблицу 8 главы 7 «Выплаты компенсационного характера» дополнить строкой 17 следующего содержания: «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6971"/>
        <w:gridCol w:w="1956"/>
      </w:tblGrid>
      <w:tr w:rsidR="00673A05" w:rsidRPr="00294102" w:rsidTr="00430A3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За работу с госпабликами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 xml:space="preserve">не менее 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1 500</w:t>
            </w:r>
          </w:p>
        </w:tc>
      </w:tr>
    </w:tbl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».</w:t>
      </w:r>
    </w:p>
    <w:p w:rsidR="00673A05" w:rsidRPr="00294102" w:rsidRDefault="00673A05" w:rsidP="00294102">
      <w:pPr>
        <w:ind w:firstLine="709"/>
        <w:rPr>
          <w:rFonts w:cs="Arial"/>
          <w:spacing w:val="60"/>
        </w:rPr>
      </w:pPr>
      <w:r w:rsidRPr="00294102">
        <w:rPr>
          <w:rFonts w:cs="Arial"/>
          <w:bCs/>
        </w:rPr>
        <w:t>1.2.5.</w:t>
      </w:r>
      <w:r w:rsidRPr="00294102">
        <w:rPr>
          <w:rFonts w:cs="Arial"/>
        </w:rPr>
        <w:t xml:space="preserve"> Приложение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№ 6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примерного Положения об оплате труда в муниципальных общеобразовательных учреждениях Калачеевского муниципального района</w:t>
      </w:r>
      <w:r w:rsidR="00294102">
        <w:rPr>
          <w:rFonts w:cs="Arial"/>
          <w:bCs/>
        </w:rPr>
        <w:t xml:space="preserve"> </w:t>
      </w:r>
      <w:r w:rsidRPr="00294102">
        <w:rPr>
          <w:rFonts w:cs="Arial"/>
          <w:bCs/>
        </w:rPr>
        <w:t>изложить в новой редакции согласно приложению № 2 к настоящему постановлению.</w:t>
      </w:r>
      <w:r w:rsidRPr="00294102">
        <w:rPr>
          <w:rFonts w:cs="Arial"/>
          <w:spacing w:val="60"/>
        </w:rPr>
        <w:t xml:space="preserve"> </w:t>
      </w:r>
    </w:p>
    <w:p w:rsidR="00673A05" w:rsidRP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</w:rPr>
        <w:t>2.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правоотношения, возникшие с 1 января 2023</w:t>
      </w:r>
      <w:r w:rsidR="00294102">
        <w:rPr>
          <w:rFonts w:cs="Arial"/>
        </w:rPr>
        <w:t xml:space="preserve"> </w:t>
      </w:r>
      <w:r w:rsidRPr="00294102">
        <w:rPr>
          <w:rFonts w:cs="Arial"/>
        </w:rPr>
        <w:t>года.</w:t>
      </w:r>
    </w:p>
    <w:p w:rsidR="00673A05" w:rsidRPr="00294102" w:rsidRDefault="00294102" w:rsidP="0029410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3A05" w:rsidRPr="00294102">
        <w:rPr>
          <w:rFonts w:cs="Arial"/>
        </w:rPr>
        <w:t>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673A05" w:rsidRPr="00294102">
        <w:rPr>
          <w:rFonts w:cs="Arial"/>
        </w:rPr>
        <w:t>Пономарева А.В.</w:t>
      </w:r>
    </w:p>
    <w:p w:rsidR="00294102" w:rsidRDefault="00673A05" w:rsidP="00294102">
      <w:pPr>
        <w:suppressAutoHyphens/>
        <w:ind w:firstLine="709"/>
        <w:rPr>
          <w:rFonts w:cs="Arial"/>
        </w:rPr>
      </w:pPr>
      <w:r w:rsidRPr="00294102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4102" w:rsidRPr="00430A3B" w:rsidTr="00430A3B">
        <w:tc>
          <w:tcPr>
            <w:tcW w:w="3284" w:type="dxa"/>
            <w:shd w:val="clear" w:color="auto" w:fill="auto"/>
          </w:tcPr>
          <w:p w:rsidR="00294102" w:rsidRPr="00430A3B" w:rsidRDefault="00294102" w:rsidP="00430A3B">
            <w:pPr>
              <w:ind w:firstLine="0"/>
              <w:contextualSpacing/>
              <w:rPr>
                <w:rFonts w:cs="Arial"/>
                <w:bCs/>
              </w:rPr>
            </w:pPr>
            <w:r w:rsidRPr="00430A3B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294102" w:rsidRPr="00430A3B" w:rsidRDefault="00294102" w:rsidP="00430A3B">
            <w:pPr>
              <w:suppressAutoHyphens/>
              <w:ind w:firstLine="0"/>
              <w:rPr>
                <w:rFonts w:cs="Arial"/>
              </w:rPr>
            </w:pPr>
            <w:r w:rsidRPr="00430A3B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94102" w:rsidRPr="00430A3B" w:rsidRDefault="00294102" w:rsidP="00430A3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94102" w:rsidRPr="00430A3B" w:rsidRDefault="00294102" w:rsidP="00430A3B">
            <w:pPr>
              <w:ind w:firstLine="0"/>
              <w:contextualSpacing/>
              <w:rPr>
                <w:rFonts w:cs="Arial"/>
                <w:bCs/>
              </w:rPr>
            </w:pPr>
            <w:r w:rsidRPr="00430A3B">
              <w:rPr>
                <w:rFonts w:cs="Arial"/>
                <w:bCs/>
              </w:rPr>
              <w:t>Н.Т. Котолевский</w:t>
            </w:r>
          </w:p>
          <w:p w:rsidR="00294102" w:rsidRPr="00430A3B" w:rsidRDefault="00294102" w:rsidP="00430A3B">
            <w:pPr>
              <w:suppressAutoHyphens/>
              <w:ind w:firstLine="0"/>
              <w:rPr>
                <w:rFonts w:cs="Arial"/>
              </w:rPr>
            </w:pPr>
          </w:p>
        </w:tc>
      </w:tr>
    </w:tbl>
    <w:p w:rsidR="00294102" w:rsidRDefault="00294102" w:rsidP="00294102">
      <w:pPr>
        <w:suppressAutoHyphens/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94102" w:rsidRDefault="00294102" w:rsidP="0029410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94102" w:rsidRDefault="00294102" w:rsidP="00294102">
      <w:pPr>
        <w:widowControl w:val="0"/>
        <w:autoSpaceDE w:val="0"/>
        <w:autoSpaceDN w:val="0"/>
        <w:adjustRightInd w:val="0"/>
        <w:ind w:left="5387" w:firstLine="0"/>
        <w:rPr>
          <w:rFonts w:cs="Arial"/>
          <w:bCs/>
        </w:rPr>
      </w:pPr>
      <w:r>
        <w:rPr>
          <w:rFonts w:cs="Arial"/>
        </w:rPr>
        <w:br w:type="page"/>
      </w:r>
      <w:r w:rsidR="00673A05" w:rsidRPr="00294102">
        <w:rPr>
          <w:rFonts w:cs="Arial"/>
        </w:rPr>
        <w:lastRenderedPageBreak/>
        <w:t>Приложение № 1</w:t>
      </w:r>
      <w:r>
        <w:rPr>
          <w:rFonts w:cs="Arial"/>
          <w:kern w:val="1"/>
        </w:rPr>
        <w:t xml:space="preserve"> </w:t>
      </w:r>
      <w:r w:rsidR="00673A05" w:rsidRPr="00294102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673A05" w:rsidRPr="00294102">
        <w:rPr>
          <w:rFonts w:cs="Arial"/>
          <w:bCs/>
        </w:rPr>
        <w:t>Калачеевского муниципального района Воронежской области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от «</w:t>
      </w:r>
      <w:r>
        <w:rPr>
          <w:rFonts w:cs="Arial"/>
          <w:bCs/>
        </w:rPr>
        <w:t>13</w:t>
      </w:r>
      <w:r w:rsidR="00673A05" w:rsidRPr="00294102">
        <w:rPr>
          <w:rFonts w:cs="Arial"/>
          <w:bCs/>
        </w:rPr>
        <w:t>»</w:t>
      </w:r>
      <w:r>
        <w:rPr>
          <w:rFonts w:cs="Arial"/>
          <w:bCs/>
        </w:rPr>
        <w:t xml:space="preserve"> декабря </w:t>
      </w:r>
      <w:r w:rsidR="00673A05" w:rsidRPr="00294102">
        <w:rPr>
          <w:rFonts w:cs="Arial"/>
          <w:bCs/>
        </w:rPr>
        <w:t xml:space="preserve"> 20</w:t>
      </w:r>
      <w:r>
        <w:rPr>
          <w:rFonts w:cs="Arial"/>
          <w:bCs/>
        </w:rPr>
        <w:t>23</w:t>
      </w:r>
      <w:r w:rsidR="00673A05" w:rsidRPr="00294102">
        <w:rPr>
          <w:rFonts w:cs="Arial"/>
          <w:bCs/>
        </w:rPr>
        <w:t xml:space="preserve"> г. № </w:t>
      </w:r>
      <w:r>
        <w:rPr>
          <w:rFonts w:cs="Arial"/>
          <w:bCs/>
        </w:rPr>
        <w:t>1227</w:t>
      </w:r>
    </w:p>
    <w:p w:rsidR="00294102" w:rsidRDefault="00294102" w:rsidP="00294102">
      <w:pPr>
        <w:ind w:left="5387" w:firstLine="0"/>
        <w:rPr>
          <w:rFonts w:cs="Arial"/>
          <w:bCs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</w:p>
    <w:p w:rsidR="00294102" w:rsidRDefault="00673A05" w:rsidP="00294102">
      <w:pPr>
        <w:ind w:firstLine="709"/>
        <w:rPr>
          <w:rFonts w:cs="Arial"/>
        </w:rPr>
      </w:pPr>
      <w:r w:rsidRPr="00294102">
        <w:rPr>
          <w:rFonts w:cs="Arial"/>
          <w:bCs/>
        </w:rPr>
        <w:t xml:space="preserve"> Рекомендуемые минимальные оклады по профессионально - квалификационным группам (ПКГ) должностей работников организаций</w:t>
      </w:r>
    </w:p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673A05" w:rsidRPr="00294102" w:rsidTr="00430A3B">
        <w:trPr>
          <w:trHeight w:val="276"/>
        </w:trPr>
        <w:tc>
          <w:tcPr>
            <w:tcW w:w="2157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57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5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294102">
              <w:rPr>
                <w:rFonts w:cs="Arial"/>
                <w:color w:val="FF0000"/>
                <w:spacing w:val="-2"/>
              </w:rPr>
              <w:t xml:space="preserve">: </w:t>
            </w:r>
            <w:r w:rsidRPr="00294102">
              <w:rPr>
                <w:rFonts w:cs="Arial"/>
                <w:spacing w:val="-2"/>
              </w:rPr>
              <w:t>гардеробщик; дворник;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истопник (кочегар); сторож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(вахтер);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рабочий по кухне; слесарь-сантехник; плотник (столяр);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кастелянша; м</w:t>
            </w:r>
            <w:r w:rsidRPr="00294102">
              <w:rPr>
                <w:rFonts w:cs="Arial"/>
              </w:rPr>
              <w:t>ойщица посуды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12 800</w:t>
            </w:r>
          </w:p>
        </w:tc>
      </w:tr>
    </w:tbl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673A05" w:rsidRPr="00294102" w:rsidTr="00430A3B">
        <w:trPr>
          <w:trHeight w:val="276"/>
        </w:trPr>
        <w:tc>
          <w:tcPr>
            <w:tcW w:w="2093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093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557"/>
        </w:trPr>
        <w:tc>
          <w:tcPr>
            <w:tcW w:w="2093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системный администратор;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12 900</w:t>
            </w:r>
          </w:p>
        </w:tc>
      </w:tr>
    </w:tbl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 xml:space="preserve">1 </w:t>
            </w:r>
            <w:r w:rsidRPr="00294102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lastRenderedPageBreak/>
              <w:t>Делопроизводитель; секретарь; секретарь-</w:t>
            </w:r>
            <w:r w:rsidRPr="00294102">
              <w:rPr>
                <w:rFonts w:cs="Arial"/>
                <w:spacing w:val="-2"/>
              </w:rPr>
              <w:lastRenderedPageBreak/>
              <w:t>машинистка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lastRenderedPageBreak/>
              <w:t>12 900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contextualSpacing/>
        <w:rPr>
          <w:rFonts w:cs="Arial"/>
          <w:bCs/>
          <w:spacing w:val="-2"/>
        </w:rPr>
      </w:pPr>
    </w:p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Лаборант; техник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12 950</w:t>
            </w:r>
          </w:p>
        </w:tc>
      </w:tr>
      <w:tr w:rsidR="00673A05" w:rsidRPr="00294102" w:rsidTr="00430A3B">
        <w:trPr>
          <w:trHeight w:val="555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13 000</w:t>
            </w:r>
          </w:p>
        </w:tc>
      </w:tr>
      <w:tr w:rsidR="00673A05" w:rsidRPr="00294102" w:rsidTr="00430A3B">
        <w:trPr>
          <w:trHeight w:val="338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Заведующий столовой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13 100</w:t>
            </w:r>
          </w:p>
        </w:tc>
      </w:tr>
      <w:tr w:rsidR="00673A05" w:rsidRPr="00294102" w:rsidTr="00430A3B">
        <w:trPr>
          <w:trHeight w:val="485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 xml:space="preserve">Механик, </w:t>
            </w:r>
            <w:r w:rsidRPr="00294102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13 200</w:t>
            </w:r>
          </w:p>
        </w:tc>
      </w:tr>
    </w:tbl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инженер-программист;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13 100</w:t>
            </w:r>
          </w:p>
        </w:tc>
      </w:tr>
    </w:tbl>
    <w:p w:rsidR="00673A05" w:rsidRPr="00294102" w:rsidRDefault="00673A05" w:rsidP="00294102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cs="Arial"/>
          <w:bCs/>
          <w:spacing w:val="-1"/>
        </w:rPr>
      </w:pPr>
      <w:r w:rsidRPr="00294102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294102">
        <w:rPr>
          <w:rFonts w:cs="Arial"/>
          <w:bCs/>
          <w:spacing w:val="-1"/>
        </w:rPr>
        <w:t>учебно-вспомогательного персонала первого уровня (№ 216н)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cs="Arial"/>
                <w:spacing w:val="-11"/>
              </w:rPr>
            </w:pPr>
            <w:r w:rsidRPr="00294102">
              <w:rPr>
                <w:rFonts w:cs="Arial"/>
                <w:spacing w:val="-2"/>
              </w:rPr>
              <w:t xml:space="preserve">Секретарь учебной части 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13 800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  <w:spacing w:val="-1"/>
        </w:rPr>
      </w:pPr>
      <w:r w:rsidRPr="00294102">
        <w:rPr>
          <w:rFonts w:cs="Arial"/>
          <w:bCs/>
          <w:spacing w:val="-2"/>
        </w:rPr>
        <w:t xml:space="preserve">7. Профессиональная квалификационная группа должностей </w:t>
      </w:r>
      <w:r w:rsidRPr="00294102">
        <w:rPr>
          <w:rFonts w:cs="Arial"/>
          <w:bCs/>
          <w:spacing w:val="1"/>
        </w:rPr>
        <w:t xml:space="preserve">педагогических работников </w:t>
      </w:r>
      <w:r w:rsidRPr="00294102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668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2"/>
        <w:gridCol w:w="1383"/>
      </w:tblGrid>
      <w:tr w:rsidR="00673A05" w:rsidRPr="00294102" w:rsidTr="00430A3B">
        <w:trPr>
          <w:trHeight w:val="276"/>
        </w:trPr>
        <w:tc>
          <w:tcPr>
            <w:tcW w:w="241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383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325"/>
        </w:trPr>
        <w:tc>
          <w:tcPr>
            <w:tcW w:w="2411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298"/>
        </w:trPr>
        <w:tc>
          <w:tcPr>
            <w:tcW w:w="2411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 xml:space="preserve">1 </w:t>
            </w:r>
            <w:r w:rsidRPr="00294102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10"/>
              </w:rPr>
              <w:lastRenderedPageBreak/>
              <w:t>Музыкальный руководитель; старший вожатый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14 800</w:t>
            </w:r>
          </w:p>
        </w:tc>
      </w:tr>
      <w:tr w:rsidR="00673A05" w:rsidRPr="00294102" w:rsidTr="00430A3B">
        <w:trPr>
          <w:trHeight w:val="699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14 900</w:t>
            </w:r>
          </w:p>
        </w:tc>
      </w:tr>
      <w:tr w:rsidR="00673A05" w:rsidRPr="00294102" w:rsidTr="00430A3B">
        <w:trPr>
          <w:trHeight w:val="273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Воспитатель; мастер производственного обучения; методист; педагог-психолог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15 100</w:t>
            </w:r>
          </w:p>
        </w:tc>
      </w:tr>
      <w:tr w:rsidR="00673A05" w:rsidRPr="00294102" w:rsidTr="00430A3B">
        <w:trPr>
          <w:trHeight w:val="422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7"/>
              </w:rPr>
              <w:t xml:space="preserve">Преподаватель-организатор основ безопасности жизнедеятельности; учитель; тьютор; педагог-библиотекарь; учитель-дефектолог; учитель-логопед 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15 200</w:t>
            </w:r>
          </w:p>
        </w:tc>
      </w:tr>
    </w:tbl>
    <w:p w:rsidR="00294102" w:rsidRDefault="00294102" w:rsidP="00294102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709"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8. Профессиональные квалификационная группы «Должности работников культуры, искусства и кинематографии ведущего звена»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673A05" w:rsidRPr="00294102" w:rsidTr="00430A3B">
        <w:trPr>
          <w:trHeight w:val="143"/>
        </w:trPr>
        <w:tc>
          <w:tcPr>
            <w:tcW w:w="212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43"/>
        </w:trPr>
        <w:tc>
          <w:tcPr>
            <w:tcW w:w="212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14 000</w:t>
            </w:r>
          </w:p>
        </w:tc>
      </w:tr>
    </w:tbl>
    <w:p w:rsidR="00294102" w:rsidRDefault="00294102" w:rsidP="00294102">
      <w:pPr>
        <w:ind w:firstLine="709"/>
        <w:rPr>
          <w:rFonts w:cs="Arial"/>
          <w:color w:val="FF0000"/>
        </w:rPr>
      </w:pPr>
    </w:p>
    <w:p w:rsidR="00673A05" w:rsidRPr="00294102" w:rsidRDefault="00673A05" w:rsidP="00294102">
      <w:pPr>
        <w:shd w:val="clear" w:color="auto" w:fill="FFFFFF"/>
        <w:ind w:firstLine="709"/>
        <w:rPr>
          <w:rFonts w:cs="Arial"/>
        </w:rPr>
      </w:pPr>
      <w:r w:rsidRPr="00294102">
        <w:rPr>
          <w:rFonts w:cs="Arial"/>
          <w:bCs/>
        </w:rPr>
        <w:t xml:space="preserve">9. </w:t>
      </w:r>
      <w:r w:rsidRPr="00294102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п/п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  <w:spacing w:val="-2"/>
              </w:rPr>
              <w:t>Оклад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13 800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Ассистент (помощник)</w:t>
            </w:r>
            <w:r w:rsidRPr="00294102">
              <w:rPr>
                <w:rFonts w:cs="Arial"/>
                <w:vertAlign w:val="superscript"/>
              </w:rPr>
              <w:footnoteReference w:id="13"/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12 900</w:t>
            </w:r>
          </w:p>
        </w:tc>
      </w:tr>
    </w:tbl>
    <w:p w:rsidR="00294102" w:rsidRDefault="00294102" w:rsidP="00294102">
      <w:pPr>
        <w:ind w:firstLine="709"/>
        <w:rPr>
          <w:rFonts w:cs="Arial"/>
          <w:kern w:val="36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ind w:firstLine="709"/>
        <w:rPr>
          <w:rFonts w:cs="Arial"/>
        </w:rPr>
      </w:pPr>
    </w:p>
    <w:p w:rsidR="00294102" w:rsidRDefault="00294102" w:rsidP="00294102">
      <w:pPr>
        <w:widowControl w:val="0"/>
        <w:autoSpaceDE w:val="0"/>
        <w:autoSpaceDN w:val="0"/>
        <w:adjustRightInd w:val="0"/>
        <w:ind w:left="5670" w:firstLine="0"/>
        <w:rPr>
          <w:rFonts w:cs="Arial"/>
          <w:bCs/>
        </w:rPr>
      </w:pPr>
      <w:r>
        <w:rPr>
          <w:rFonts w:cs="Arial"/>
        </w:rPr>
        <w:br w:type="page"/>
      </w:r>
      <w:r w:rsidR="00673A05" w:rsidRPr="00294102">
        <w:rPr>
          <w:rFonts w:cs="Arial"/>
        </w:rPr>
        <w:lastRenderedPageBreak/>
        <w:t>Приложение № 2</w:t>
      </w:r>
      <w:r>
        <w:rPr>
          <w:rFonts w:cs="Arial"/>
          <w:kern w:val="1"/>
        </w:rPr>
        <w:t xml:space="preserve"> </w:t>
      </w:r>
      <w:r w:rsidR="00673A05" w:rsidRPr="00294102">
        <w:rPr>
          <w:rFonts w:cs="Arial"/>
          <w:bCs/>
        </w:rPr>
        <w:t>к постановлению администрации</w:t>
      </w:r>
      <w:r>
        <w:rPr>
          <w:rFonts w:cs="Arial"/>
          <w:kern w:val="1"/>
        </w:rPr>
        <w:t xml:space="preserve"> </w:t>
      </w:r>
      <w:r w:rsidR="00673A05" w:rsidRPr="00294102">
        <w:rPr>
          <w:rFonts w:cs="Arial"/>
          <w:bCs/>
        </w:rPr>
        <w:t>Калачеевского муниципального района Воронежской области</w:t>
      </w:r>
      <w:r>
        <w:rPr>
          <w:rFonts w:cs="Arial"/>
          <w:bCs/>
        </w:rPr>
        <w:t xml:space="preserve"> </w:t>
      </w:r>
      <w:r w:rsidR="00673A05" w:rsidRPr="00294102">
        <w:rPr>
          <w:rFonts w:cs="Arial"/>
          <w:bCs/>
        </w:rPr>
        <w:t>от «</w:t>
      </w:r>
      <w:r>
        <w:rPr>
          <w:rFonts w:cs="Arial"/>
          <w:bCs/>
        </w:rPr>
        <w:t>13</w:t>
      </w:r>
      <w:r w:rsidR="00673A05" w:rsidRPr="00294102">
        <w:rPr>
          <w:rFonts w:cs="Arial"/>
          <w:bCs/>
        </w:rPr>
        <w:t xml:space="preserve">» </w:t>
      </w:r>
      <w:r>
        <w:rPr>
          <w:rFonts w:cs="Arial"/>
          <w:bCs/>
        </w:rPr>
        <w:t xml:space="preserve">декабря </w:t>
      </w:r>
      <w:r w:rsidR="00673A05" w:rsidRPr="00294102">
        <w:rPr>
          <w:rFonts w:cs="Arial"/>
          <w:bCs/>
        </w:rPr>
        <w:t xml:space="preserve"> 20</w:t>
      </w:r>
      <w:r>
        <w:rPr>
          <w:rFonts w:cs="Arial"/>
          <w:bCs/>
        </w:rPr>
        <w:t>23</w:t>
      </w:r>
      <w:r w:rsidR="00673A05" w:rsidRPr="00294102">
        <w:rPr>
          <w:rFonts w:cs="Arial"/>
          <w:bCs/>
        </w:rPr>
        <w:t xml:space="preserve"> г. № </w:t>
      </w:r>
      <w:r>
        <w:rPr>
          <w:rFonts w:cs="Arial"/>
          <w:bCs/>
        </w:rPr>
        <w:t>1227</w:t>
      </w:r>
    </w:p>
    <w:p w:rsidR="00294102" w:rsidRDefault="00294102" w:rsidP="00294102">
      <w:pPr>
        <w:ind w:firstLine="709"/>
        <w:rPr>
          <w:rFonts w:cs="Arial"/>
          <w:bCs/>
        </w:rPr>
      </w:pPr>
    </w:p>
    <w:p w:rsidR="00673A05" w:rsidRPr="00294102" w:rsidRDefault="00673A05" w:rsidP="00294102">
      <w:pPr>
        <w:ind w:firstLine="709"/>
        <w:rPr>
          <w:rFonts w:cs="Arial"/>
          <w:bCs/>
        </w:rPr>
      </w:pPr>
    </w:p>
    <w:p w:rsidR="00294102" w:rsidRDefault="00673A05" w:rsidP="00294102">
      <w:pPr>
        <w:ind w:firstLine="0"/>
        <w:rPr>
          <w:rFonts w:cs="Arial"/>
        </w:rPr>
      </w:pPr>
      <w:r w:rsidRPr="00294102">
        <w:rPr>
          <w:rFonts w:cs="Arial"/>
          <w:bCs/>
        </w:rPr>
        <w:t>Рекомендуемые минимальные оклады по профессионально - квалификационным группам (ПКГ) должностей работников организаций</w:t>
      </w:r>
    </w:p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48"/>
        <w:gridCol w:w="1701"/>
      </w:tblGrid>
      <w:tr w:rsidR="00673A05" w:rsidRPr="00294102" w:rsidTr="00430A3B">
        <w:trPr>
          <w:trHeight w:val="276"/>
        </w:trPr>
        <w:tc>
          <w:tcPr>
            <w:tcW w:w="2157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57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5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Наименования профессий рабочих, по которым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294102">
              <w:rPr>
                <w:rFonts w:cs="Arial"/>
                <w:color w:val="FF0000"/>
                <w:spacing w:val="-2"/>
              </w:rPr>
              <w:t xml:space="preserve">: </w:t>
            </w:r>
            <w:r w:rsidRPr="00294102">
              <w:rPr>
                <w:rFonts w:cs="Arial"/>
                <w:spacing w:val="-2"/>
              </w:rPr>
              <w:t>гардеробщик; дворник;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истопник (кочегар); сторож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(вахтер);</w:t>
            </w:r>
            <w:r w:rsidRPr="00294102">
              <w:rPr>
                <w:rFonts w:cs="Arial"/>
                <w:color w:val="FF0000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уборщик производственных помещений; уборщик служебных помещений; подсобный рабочий; рабочий по кухне; слесарь-сантехник; плотник (столяр);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  <w:spacing w:val="-2"/>
              </w:rPr>
              <w:t>кастелянша; м</w:t>
            </w:r>
            <w:r w:rsidRPr="00294102">
              <w:rPr>
                <w:rFonts w:cs="Arial"/>
              </w:rPr>
              <w:t>ойщица посуды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12 800</w:t>
            </w:r>
          </w:p>
        </w:tc>
      </w:tr>
    </w:tbl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рабочих 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2"/>
        <w:gridCol w:w="1701"/>
      </w:tblGrid>
      <w:tr w:rsidR="00673A05" w:rsidRPr="00294102" w:rsidTr="00430A3B">
        <w:trPr>
          <w:trHeight w:val="276"/>
        </w:trPr>
        <w:tc>
          <w:tcPr>
            <w:tcW w:w="2093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093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557"/>
        </w:trPr>
        <w:tc>
          <w:tcPr>
            <w:tcW w:w="2093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системный администратор;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12 900</w:t>
            </w:r>
          </w:p>
        </w:tc>
      </w:tr>
    </w:tbl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 xml:space="preserve">1 </w:t>
            </w:r>
            <w:r w:rsidRPr="00294102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lastRenderedPageBreak/>
              <w:t>Делопроизводитель; секретарь; секретарь-</w:t>
            </w:r>
            <w:r w:rsidRPr="00294102">
              <w:rPr>
                <w:rFonts w:cs="Arial"/>
                <w:spacing w:val="-2"/>
              </w:rPr>
              <w:lastRenderedPageBreak/>
              <w:t>машинистка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lastRenderedPageBreak/>
              <w:t>12 900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0"/>
        <w:contextualSpacing/>
        <w:rPr>
          <w:rFonts w:cs="Arial"/>
          <w:bCs/>
          <w:spacing w:val="-2"/>
        </w:rPr>
      </w:pPr>
    </w:p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второго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Лаборант; техник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12 950</w:t>
            </w:r>
          </w:p>
        </w:tc>
      </w:tr>
      <w:tr w:rsidR="00673A05" w:rsidRPr="00294102" w:rsidTr="00430A3B">
        <w:trPr>
          <w:trHeight w:val="555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Заведующий хозяйством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13 000</w:t>
            </w:r>
          </w:p>
        </w:tc>
      </w:tr>
      <w:tr w:rsidR="00673A05" w:rsidRPr="00294102" w:rsidTr="00430A3B">
        <w:trPr>
          <w:trHeight w:val="338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Заведующий столовой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13 100</w:t>
            </w:r>
          </w:p>
        </w:tc>
      </w:tr>
      <w:tr w:rsidR="00673A05" w:rsidRPr="00294102" w:rsidTr="00430A3B">
        <w:trPr>
          <w:trHeight w:val="485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 xml:space="preserve">Механик, </w:t>
            </w:r>
            <w:r w:rsidRPr="00294102">
              <w:rPr>
                <w:rFonts w:cs="Arial"/>
              </w:rPr>
              <w:t>контролер технического состояния транспортных средств автомобильного транспорта (контролер ТС АТС)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13 200</w:t>
            </w:r>
          </w:p>
        </w:tc>
      </w:tr>
    </w:tbl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Профессиональная квалификационная группа должностей служащих третьего уровня (№ 247н)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ind w:firstLine="0"/>
              <w:rPr>
                <w:rFonts w:cs="Arial"/>
                <w:color w:val="FF0000"/>
                <w:spacing w:val="-2"/>
              </w:rPr>
            </w:pPr>
            <w:r w:rsidRPr="00294102">
              <w:rPr>
                <w:rFonts w:cs="Arial"/>
                <w:spacing w:val="-2"/>
              </w:rPr>
              <w:t>инженер-программист;</w:t>
            </w:r>
            <w:r w:rsidR="00294102">
              <w:rPr>
                <w:rFonts w:cs="Arial"/>
                <w:spacing w:val="-2"/>
              </w:rPr>
              <w:t xml:space="preserve"> </w:t>
            </w:r>
            <w:r w:rsidRPr="00294102">
              <w:rPr>
                <w:rFonts w:cs="Arial"/>
              </w:rPr>
              <w:t>инженер по охране труда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13 100</w:t>
            </w:r>
          </w:p>
        </w:tc>
      </w:tr>
    </w:tbl>
    <w:p w:rsidR="00673A05" w:rsidRPr="00294102" w:rsidRDefault="00673A05" w:rsidP="00294102">
      <w:pPr>
        <w:numPr>
          <w:ilvl w:val="0"/>
          <w:numId w:val="18"/>
        </w:numPr>
        <w:shd w:val="clear" w:color="auto" w:fill="FFFFFF"/>
        <w:ind w:left="0" w:firstLine="0"/>
        <w:contextualSpacing/>
        <w:rPr>
          <w:rFonts w:cs="Arial"/>
          <w:bCs/>
          <w:spacing w:val="-1"/>
        </w:rPr>
      </w:pPr>
      <w:r w:rsidRPr="00294102">
        <w:rPr>
          <w:rFonts w:cs="Arial"/>
          <w:bCs/>
          <w:spacing w:val="-2"/>
        </w:rPr>
        <w:t xml:space="preserve">Профессиональная квалификационная группа должностей работников </w:t>
      </w:r>
      <w:r w:rsidRPr="00294102">
        <w:rPr>
          <w:rFonts w:cs="Arial"/>
          <w:bCs/>
          <w:spacing w:val="-1"/>
        </w:rPr>
        <w:t>учебно-вспомогательного персонала первого уровня (№ 216н)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969"/>
        <w:gridCol w:w="1701"/>
      </w:tblGrid>
      <w:tr w:rsidR="00673A05" w:rsidRPr="00294102" w:rsidTr="00430A3B">
        <w:trPr>
          <w:trHeight w:val="276"/>
        </w:trPr>
        <w:tc>
          <w:tcPr>
            <w:tcW w:w="21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76"/>
        </w:trPr>
        <w:tc>
          <w:tcPr>
            <w:tcW w:w="2112" w:type="dxa"/>
            <w:vMerge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969" w:type="dxa"/>
            <w:vMerge/>
          </w:tcPr>
          <w:p w:rsidR="00673A05" w:rsidRPr="00294102" w:rsidRDefault="00673A05" w:rsidP="00294102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cs="Arial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1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73A05" w:rsidRPr="00294102" w:rsidRDefault="00673A05" w:rsidP="00294102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cs="Arial"/>
                <w:spacing w:val="-11"/>
              </w:rPr>
            </w:pPr>
            <w:r w:rsidRPr="00294102">
              <w:rPr>
                <w:rFonts w:cs="Arial"/>
                <w:spacing w:val="-2"/>
              </w:rPr>
              <w:t xml:space="preserve">Секретарь учебной части 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13 800</w:t>
            </w:r>
          </w:p>
        </w:tc>
      </w:tr>
    </w:tbl>
    <w:p w:rsidR="00673A05" w:rsidRPr="00294102" w:rsidRDefault="00673A05" w:rsidP="00294102">
      <w:pPr>
        <w:shd w:val="clear" w:color="auto" w:fill="FFFFFF"/>
        <w:ind w:firstLine="0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0"/>
        <w:rPr>
          <w:rFonts w:cs="Arial"/>
          <w:bCs/>
          <w:spacing w:val="-1"/>
        </w:rPr>
      </w:pPr>
      <w:r w:rsidRPr="00294102">
        <w:rPr>
          <w:rFonts w:cs="Arial"/>
          <w:bCs/>
          <w:spacing w:val="-2"/>
        </w:rPr>
        <w:t xml:space="preserve">7. Профессиональная квалификационная группа должностей </w:t>
      </w:r>
      <w:r w:rsidRPr="00294102">
        <w:rPr>
          <w:rFonts w:cs="Arial"/>
          <w:bCs/>
          <w:spacing w:val="1"/>
        </w:rPr>
        <w:t xml:space="preserve">педагогических работников </w:t>
      </w:r>
      <w:r w:rsidRPr="00294102">
        <w:rPr>
          <w:rFonts w:cs="Arial"/>
          <w:bCs/>
          <w:spacing w:val="-1"/>
        </w:rPr>
        <w:t>(№ 216н)</w:t>
      </w:r>
    </w:p>
    <w:tbl>
      <w:tblPr>
        <w:tblpPr w:leftFromText="180" w:rightFromText="180" w:vertAnchor="text" w:horzAnchor="page" w:tblpX="1668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2"/>
        <w:gridCol w:w="1383"/>
      </w:tblGrid>
      <w:tr w:rsidR="00673A05" w:rsidRPr="00294102" w:rsidTr="00430A3B">
        <w:trPr>
          <w:trHeight w:val="276"/>
        </w:trPr>
        <w:tc>
          <w:tcPr>
            <w:tcW w:w="2411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383" w:type="dxa"/>
            <w:vMerge w:val="restart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325"/>
        </w:trPr>
        <w:tc>
          <w:tcPr>
            <w:tcW w:w="2411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298"/>
        </w:trPr>
        <w:tc>
          <w:tcPr>
            <w:tcW w:w="2411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color w:val="FF0000"/>
                <w:spacing w:val="-1"/>
              </w:rPr>
            </w:pPr>
          </w:p>
        </w:tc>
        <w:tc>
          <w:tcPr>
            <w:tcW w:w="1383" w:type="dxa"/>
            <w:vMerge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color w:val="FF0000"/>
                <w:spacing w:val="-2"/>
              </w:rPr>
            </w:pPr>
          </w:p>
        </w:tc>
      </w:tr>
      <w:tr w:rsidR="00673A05" w:rsidRPr="00294102" w:rsidTr="00430A3B">
        <w:trPr>
          <w:trHeight w:val="143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 xml:space="preserve">1 </w:t>
            </w:r>
            <w:r w:rsidRPr="00294102">
              <w:rPr>
                <w:rFonts w:cs="Arial"/>
                <w:spacing w:val="-2"/>
              </w:rPr>
              <w:lastRenderedPageBreak/>
              <w:t>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10"/>
              </w:rPr>
              <w:lastRenderedPageBreak/>
              <w:t>Музыкальный руководитель; старший вожатый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14 800</w:t>
            </w:r>
          </w:p>
        </w:tc>
      </w:tr>
      <w:tr w:rsidR="00673A05" w:rsidRPr="00294102" w:rsidTr="00430A3B">
        <w:trPr>
          <w:trHeight w:val="699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8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14 900</w:t>
            </w:r>
          </w:p>
        </w:tc>
      </w:tr>
      <w:tr w:rsidR="00673A05" w:rsidRPr="00294102" w:rsidTr="00430A3B">
        <w:trPr>
          <w:trHeight w:val="273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Воспитатель; мастер производственного обучения; методист; педагог-психолог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15 100</w:t>
            </w:r>
          </w:p>
        </w:tc>
      </w:tr>
      <w:tr w:rsidR="00673A05" w:rsidRPr="00294102" w:rsidTr="00430A3B">
        <w:trPr>
          <w:trHeight w:val="422"/>
        </w:trPr>
        <w:tc>
          <w:tcPr>
            <w:tcW w:w="2411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2"/>
              </w:rPr>
              <w:t>4 квалификационный уровень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tabs>
                <w:tab w:val="left" w:pos="202"/>
                <w:tab w:val="left" w:pos="2218"/>
              </w:tabs>
              <w:ind w:firstLine="0"/>
              <w:rPr>
                <w:rFonts w:cs="Arial"/>
                <w:spacing w:val="-1"/>
              </w:rPr>
            </w:pPr>
            <w:r w:rsidRPr="00294102">
              <w:rPr>
                <w:rFonts w:cs="Arial"/>
                <w:spacing w:val="-7"/>
              </w:rPr>
              <w:t xml:space="preserve">Преподаватель-организатор основ безопасности жизнедеятельности; учитель; тьютор; педагог-библиотекарь; учитель-дефектолог; учитель-логопед </w:t>
            </w:r>
          </w:p>
        </w:tc>
        <w:tc>
          <w:tcPr>
            <w:tcW w:w="1383" w:type="dxa"/>
            <w:vAlign w:val="center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15 200</w:t>
            </w:r>
          </w:p>
        </w:tc>
      </w:tr>
    </w:tbl>
    <w:p w:rsidR="00294102" w:rsidRDefault="00294102" w:rsidP="00294102">
      <w:pPr>
        <w:shd w:val="clear" w:color="auto" w:fill="FFFFFF"/>
        <w:ind w:firstLine="0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0"/>
        <w:rPr>
          <w:rFonts w:cs="Arial"/>
          <w:bCs/>
          <w:spacing w:val="-2"/>
        </w:rPr>
      </w:pPr>
    </w:p>
    <w:p w:rsidR="00673A05" w:rsidRPr="00294102" w:rsidRDefault="00673A05" w:rsidP="00294102">
      <w:pPr>
        <w:shd w:val="clear" w:color="auto" w:fill="FFFFFF"/>
        <w:ind w:firstLine="0"/>
        <w:rPr>
          <w:rFonts w:cs="Arial"/>
          <w:bCs/>
          <w:spacing w:val="-2"/>
        </w:rPr>
      </w:pPr>
      <w:r w:rsidRPr="00294102">
        <w:rPr>
          <w:rFonts w:cs="Arial"/>
          <w:bCs/>
          <w:spacing w:val="-2"/>
        </w:rPr>
        <w:t>8. Профессиональные квалификационная группы «Должности работников культуры, искусства и кинематографии ведущего звена» (№570)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2"/>
        <w:gridCol w:w="1701"/>
      </w:tblGrid>
      <w:tr w:rsidR="00673A05" w:rsidRPr="00294102" w:rsidTr="00430A3B">
        <w:trPr>
          <w:trHeight w:val="143"/>
        </w:trPr>
        <w:tc>
          <w:tcPr>
            <w:tcW w:w="212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Квалификационные уровни</w:t>
            </w: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73A05" w:rsidRPr="00294102" w:rsidRDefault="00673A05" w:rsidP="00294102">
            <w:pPr>
              <w:ind w:firstLine="0"/>
              <w:rPr>
                <w:rFonts w:cs="Arial"/>
                <w:bCs/>
                <w:spacing w:val="-2"/>
              </w:rPr>
            </w:pPr>
            <w:r w:rsidRPr="00294102">
              <w:rPr>
                <w:rFonts w:cs="Arial"/>
                <w:bCs/>
                <w:spacing w:val="-2"/>
              </w:rPr>
              <w:t>Рекомендуемый минимальный оклад</w:t>
            </w:r>
          </w:p>
        </w:tc>
      </w:tr>
      <w:tr w:rsidR="00673A05" w:rsidRPr="00294102" w:rsidTr="00430A3B">
        <w:trPr>
          <w:trHeight w:val="243"/>
        </w:trPr>
        <w:tc>
          <w:tcPr>
            <w:tcW w:w="2127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</w:p>
        </w:tc>
        <w:tc>
          <w:tcPr>
            <w:tcW w:w="5812" w:type="dxa"/>
          </w:tcPr>
          <w:p w:rsidR="00673A05" w:rsidRPr="00294102" w:rsidRDefault="00673A05" w:rsidP="00294102">
            <w:pPr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Главный библиотекарь; библиотекарь</w:t>
            </w:r>
          </w:p>
        </w:tc>
        <w:tc>
          <w:tcPr>
            <w:tcW w:w="1701" w:type="dxa"/>
            <w:vAlign w:val="center"/>
          </w:tcPr>
          <w:p w:rsidR="00673A05" w:rsidRPr="00294102" w:rsidRDefault="00673A05" w:rsidP="00294102">
            <w:pPr>
              <w:shd w:val="clear" w:color="auto" w:fill="FFFFFF"/>
              <w:ind w:firstLine="0"/>
              <w:rPr>
                <w:rFonts w:cs="Arial"/>
                <w:spacing w:val="-2"/>
              </w:rPr>
            </w:pPr>
            <w:r w:rsidRPr="00294102">
              <w:rPr>
                <w:rFonts w:cs="Arial"/>
                <w:spacing w:val="-2"/>
              </w:rPr>
              <w:t>14 000</w:t>
            </w:r>
          </w:p>
        </w:tc>
      </w:tr>
    </w:tbl>
    <w:p w:rsidR="00294102" w:rsidRDefault="00294102" w:rsidP="00294102">
      <w:pPr>
        <w:ind w:firstLine="0"/>
        <w:rPr>
          <w:rFonts w:cs="Arial"/>
          <w:color w:val="FF0000"/>
        </w:rPr>
      </w:pPr>
    </w:p>
    <w:p w:rsidR="00673A05" w:rsidRPr="00294102" w:rsidRDefault="00673A05" w:rsidP="00294102">
      <w:pPr>
        <w:shd w:val="clear" w:color="auto" w:fill="FFFFFF"/>
        <w:ind w:firstLine="0"/>
        <w:rPr>
          <w:rFonts w:cs="Arial"/>
        </w:rPr>
      </w:pPr>
      <w:r w:rsidRPr="00294102">
        <w:rPr>
          <w:rFonts w:cs="Arial"/>
          <w:bCs/>
        </w:rPr>
        <w:t xml:space="preserve">9. </w:t>
      </w:r>
      <w:r w:rsidRPr="00294102">
        <w:rPr>
          <w:rFonts w:cs="Arial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п/п</w:t>
            </w:r>
          </w:p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№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Наименование должности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bCs/>
                <w:spacing w:val="-2"/>
              </w:rPr>
              <w:t>Оклад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13 800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2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Ассистент (помощник)</w:t>
            </w:r>
            <w:r w:rsidRPr="00294102">
              <w:rPr>
                <w:rFonts w:cs="Arial"/>
                <w:vertAlign w:val="superscript"/>
              </w:rPr>
              <w:footnoteReference w:id="14"/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3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Электрик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12 800</w:t>
            </w:r>
          </w:p>
        </w:tc>
      </w:tr>
      <w:tr w:rsidR="00673A05" w:rsidRPr="00294102" w:rsidTr="00430A3B">
        <w:tc>
          <w:tcPr>
            <w:tcW w:w="67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4</w:t>
            </w:r>
          </w:p>
        </w:tc>
        <w:tc>
          <w:tcPr>
            <w:tcW w:w="7230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665" w:type="dxa"/>
          </w:tcPr>
          <w:p w:rsidR="00673A05" w:rsidRPr="00294102" w:rsidRDefault="00673A05" w:rsidP="00294102">
            <w:pPr>
              <w:ind w:firstLine="0"/>
              <w:rPr>
                <w:rFonts w:cs="Arial"/>
              </w:rPr>
            </w:pPr>
            <w:r w:rsidRPr="00294102">
              <w:rPr>
                <w:rFonts w:cs="Arial"/>
              </w:rPr>
              <w:t>12 900</w:t>
            </w:r>
          </w:p>
        </w:tc>
      </w:tr>
    </w:tbl>
    <w:p w:rsidR="00294102" w:rsidRDefault="00294102" w:rsidP="00294102">
      <w:pPr>
        <w:ind w:firstLine="0"/>
        <w:rPr>
          <w:rFonts w:cs="Arial"/>
          <w:kern w:val="36"/>
        </w:rPr>
      </w:pPr>
    </w:p>
    <w:p w:rsidR="00294102" w:rsidRDefault="00294102" w:rsidP="00294102">
      <w:pPr>
        <w:ind w:firstLine="0"/>
        <w:rPr>
          <w:rFonts w:cs="Arial"/>
        </w:rPr>
      </w:pPr>
    </w:p>
    <w:p w:rsidR="00294102" w:rsidRDefault="00294102" w:rsidP="00294102">
      <w:pPr>
        <w:ind w:firstLine="0"/>
        <w:rPr>
          <w:rFonts w:cs="Arial"/>
        </w:rPr>
      </w:pPr>
    </w:p>
    <w:p w:rsidR="004356B9" w:rsidRPr="00294102" w:rsidRDefault="004356B9" w:rsidP="00294102">
      <w:pPr>
        <w:ind w:firstLine="0"/>
        <w:rPr>
          <w:rFonts w:cs="Arial"/>
        </w:rPr>
      </w:pPr>
    </w:p>
    <w:sectPr w:rsidR="004356B9" w:rsidRPr="00294102" w:rsidSect="00294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88" w:rsidRDefault="00676588" w:rsidP="00673A05">
      <w:r>
        <w:separator/>
      </w:r>
    </w:p>
  </w:endnote>
  <w:endnote w:type="continuationSeparator" w:id="0">
    <w:p w:rsidR="00676588" w:rsidRDefault="00676588" w:rsidP="006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2" w:rsidRDefault="0029410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2" w:rsidRDefault="0029410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2" w:rsidRDefault="002941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88" w:rsidRDefault="00676588" w:rsidP="00673A05">
      <w:r>
        <w:separator/>
      </w:r>
    </w:p>
  </w:footnote>
  <w:footnote w:type="continuationSeparator" w:id="0">
    <w:p w:rsidR="00676588" w:rsidRDefault="00676588" w:rsidP="00673A05">
      <w:r>
        <w:continuationSeparator/>
      </w:r>
    </w:p>
  </w:footnote>
  <w:footnote w:id="1">
    <w:p w:rsidR="00673A05" w:rsidRDefault="00673A05" w:rsidP="00673A05">
      <w:pPr>
        <w:pStyle w:val="af"/>
      </w:pPr>
      <w:r w:rsidRPr="008A2F82">
        <w:rPr>
          <w:rStyle w:val="af1"/>
        </w:rPr>
        <w:footnoteRef/>
      </w:r>
      <w:r w:rsidRPr="008A2F82">
        <w:t xml:space="preserve"> Значение дол</w:t>
      </w:r>
      <w:r>
        <w:t>и</w:t>
      </w:r>
      <w:r w:rsidRPr="008A2F82">
        <w:t xml:space="preserve"> ФОТ руководителя принимается самостоятельно учредителем </w:t>
      </w:r>
      <w:r>
        <w:t>обще</w:t>
      </w:r>
      <w:r w:rsidRPr="008A2F82">
        <w:t>образовательной организации.</w:t>
      </w:r>
    </w:p>
  </w:footnote>
  <w:footnote w:id="2">
    <w:p w:rsidR="00673A05" w:rsidRDefault="00673A05" w:rsidP="00673A05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3">
    <w:p w:rsidR="00673A05" w:rsidRDefault="00673A05" w:rsidP="00673A05">
      <w:pPr>
        <w:pStyle w:val="af"/>
      </w:pPr>
      <w:r>
        <w:rPr>
          <w:rStyle w:val="af1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4">
    <w:p w:rsidR="00673A05" w:rsidRDefault="00673A05" w:rsidP="00673A05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5">
    <w:p w:rsidR="00673A05" w:rsidRDefault="00673A05" w:rsidP="00673A05">
      <w:pPr>
        <w:pStyle w:val="af"/>
      </w:pPr>
      <w:r>
        <w:rPr>
          <w:rStyle w:val="af1"/>
        </w:rPr>
        <w:footnoteRef/>
      </w:r>
      <w:r>
        <w:t xml:space="preserve"> Программы должен реализовывать специалист по профилю базового образования.</w:t>
      </w:r>
    </w:p>
  </w:footnote>
  <w:footnote w:id="6">
    <w:p w:rsidR="00673A05" w:rsidRDefault="00673A05" w:rsidP="00673A05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7">
    <w:p w:rsidR="00673A05" w:rsidRDefault="00673A05" w:rsidP="00673A05">
      <w:pPr>
        <w:pStyle w:val="af"/>
      </w:pPr>
      <w:r w:rsidRPr="008A2F82">
        <w:rPr>
          <w:rStyle w:val="af1"/>
        </w:rPr>
        <w:footnoteRef/>
      </w:r>
      <w:r w:rsidRPr="008A2F82">
        <w:t xml:space="preserve"> Значение дол</w:t>
      </w:r>
      <w:r>
        <w:t>и</w:t>
      </w:r>
      <w:r w:rsidRPr="008A2F82">
        <w:t xml:space="preserve"> ФОТ руководителя принимается самостоятельно учредителем </w:t>
      </w:r>
      <w:r>
        <w:t>обще</w:t>
      </w:r>
      <w:r w:rsidRPr="008A2F82">
        <w:t>образовательной организации.</w:t>
      </w:r>
    </w:p>
  </w:footnote>
  <w:footnote w:id="8">
    <w:p w:rsidR="00673A05" w:rsidRDefault="00673A05" w:rsidP="00673A05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9">
    <w:p w:rsidR="00673A05" w:rsidRDefault="00673A05" w:rsidP="00673A05">
      <w:pPr>
        <w:pStyle w:val="af"/>
      </w:pPr>
      <w:r>
        <w:rPr>
          <w:rStyle w:val="af1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</w:t>
      </w:r>
      <w:r w:rsidRPr="00AD2B94">
        <w:t xml:space="preserve"> </w:t>
      </w:r>
      <w:r>
        <w:t>год</w:t>
      </w:r>
      <w:r w:rsidRPr="00AD2B94">
        <w:t>, вышеуказанная норма на него не распространяется.</w:t>
      </w:r>
    </w:p>
  </w:footnote>
  <w:footnote w:id="10">
    <w:p w:rsidR="00673A05" w:rsidRDefault="00673A05" w:rsidP="00673A05">
      <w:pPr>
        <w:pStyle w:val="af"/>
      </w:pPr>
      <w:r>
        <w:rPr>
          <w:rStyle w:val="af1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11">
    <w:p w:rsidR="00673A05" w:rsidRDefault="00673A05" w:rsidP="00673A05">
      <w:pPr>
        <w:pStyle w:val="af"/>
      </w:pPr>
      <w:r>
        <w:rPr>
          <w:rStyle w:val="af1"/>
        </w:rPr>
        <w:footnoteRef/>
      </w:r>
      <w:r>
        <w:t xml:space="preserve"> Программы должен реализовывать специалист по профилю базового образования.</w:t>
      </w:r>
    </w:p>
  </w:footnote>
  <w:footnote w:id="12">
    <w:p w:rsidR="00673A05" w:rsidRDefault="00673A05" w:rsidP="00673A05">
      <w:pPr>
        <w:pStyle w:val="af"/>
      </w:pPr>
      <w:r>
        <w:rPr>
          <w:rStyle w:val="ae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13">
    <w:p w:rsidR="00673A05" w:rsidRDefault="00673A05" w:rsidP="00673A05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  <w:footnote w:id="14">
    <w:p w:rsidR="00673A05" w:rsidRDefault="00673A05" w:rsidP="00673A05">
      <w:pPr>
        <w:pStyle w:val="af"/>
      </w:pPr>
      <w:r>
        <w:rPr>
          <w:rStyle w:val="af1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2" w:rsidRDefault="002941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3B" w:rsidRPr="00C567AD" w:rsidRDefault="00430A3B">
    <w:pPr>
      <w:pStyle w:val="a8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2" w:rsidRDefault="002941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3018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12034"/>
    <w:multiLevelType w:val="hybridMultilevel"/>
    <w:tmpl w:val="53BA780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114F9"/>
    <w:multiLevelType w:val="hybridMultilevel"/>
    <w:tmpl w:val="F81A8654"/>
    <w:lvl w:ilvl="0" w:tplc="AF303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8">
    <w:nsid w:val="49701E2F"/>
    <w:multiLevelType w:val="hybridMultilevel"/>
    <w:tmpl w:val="C076218E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243FA9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B590AA2"/>
    <w:multiLevelType w:val="hybridMultilevel"/>
    <w:tmpl w:val="F98274C6"/>
    <w:lvl w:ilvl="0" w:tplc="64D8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5">
    <w:nsid w:val="73583545"/>
    <w:multiLevelType w:val="hybridMultilevel"/>
    <w:tmpl w:val="B148A892"/>
    <w:lvl w:ilvl="0" w:tplc="F9B641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06068"/>
    <w:multiLevelType w:val="hybridMultilevel"/>
    <w:tmpl w:val="7D0EED1A"/>
    <w:lvl w:ilvl="0" w:tplc="553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D56F65"/>
    <w:multiLevelType w:val="multilevel"/>
    <w:tmpl w:val="0CCADD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5"/>
  </w:num>
  <w:num w:numId="14">
    <w:abstractNumId w:val="17"/>
  </w:num>
  <w:num w:numId="15">
    <w:abstractNumId w:val="3"/>
  </w:num>
  <w:num w:numId="16">
    <w:abstractNumId w:val="4"/>
  </w:num>
  <w:num w:numId="17">
    <w:abstractNumId w:val="8"/>
  </w:num>
  <w:num w:numId="18">
    <w:abstractNumId w:val="13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05"/>
    <w:rsid w:val="000B18D2"/>
    <w:rsid w:val="001C4227"/>
    <w:rsid w:val="00294102"/>
    <w:rsid w:val="00335B75"/>
    <w:rsid w:val="003B2026"/>
    <w:rsid w:val="00430A3B"/>
    <w:rsid w:val="004356B9"/>
    <w:rsid w:val="00673A05"/>
    <w:rsid w:val="00676588"/>
    <w:rsid w:val="006D5969"/>
    <w:rsid w:val="00746905"/>
    <w:rsid w:val="008339F0"/>
    <w:rsid w:val="00A75535"/>
    <w:rsid w:val="00AD79B9"/>
    <w:rsid w:val="00AF2BEB"/>
    <w:rsid w:val="00C03E6F"/>
    <w:rsid w:val="00C567AD"/>
    <w:rsid w:val="00D5569C"/>
    <w:rsid w:val="00D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5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765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65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65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658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73A05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6765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6588"/>
  </w:style>
  <w:style w:type="character" w:customStyle="1" w:styleId="10">
    <w:name w:val="Заголовок 1 Знак"/>
    <w:rsid w:val="00673A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uiPriority w:val="99"/>
    <w:rsid w:val="00673A05"/>
    <w:rPr>
      <w:rFonts w:ascii="Calibri" w:eastAsia="Times New Roman" w:hAnsi="Calibri" w:cs="Calibri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73A05"/>
  </w:style>
  <w:style w:type="paragraph" w:styleId="a3">
    <w:name w:val="Balloon Text"/>
    <w:basedOn w:val="a"/>
    <w:link w:val="a4"/>
    <w:semiHidden/>
    <w:rsid w:val="00673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673A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3A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73A05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a7">
    <w:name w:val="Обычный.Название подразделения"/>
    <w:rsid w:val="00673A05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673A0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Верхний колонтитул Знак"/>
    <w:link w:val="a8"/>
    <w:uiPriority w:val="99"/>
    <w:rsid w:val="00673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73A05"/>
  </w:style>
  <w:style w:type="paragraph" w:customStyle="1" w:styleId="ab">
    <w:name w:val="Знак Знак"/>
    <w:basedOn w:val="a"/>
    <w:rsid w:val="00673A0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rsid w:val="00673A0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673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3A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73A05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673A05"/>
    <w:rPr>
      <w:vertAlign w:val="superscript"/>
    </w:rPr>
  </w:style>
  <w:style w:type="paragraph" w:styleId="af">
    <w:name w:val="footnote text"/>
    <w:basedOn w:val="a"/>
    <w:link w:val="13"/>
    <w:uiPriority w:val="99"/>
    <w:rsid w:val="00673A05"/>
    <w:pPr>
      <w:widowControl w:val="0"/>
      <w:suppressAutoHyphens/>
      <w:autoSpaceDE w:val="0"/>
      <w:ind w:firstLine="720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rsid w:val="00673A05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673A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673A0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673A05"/>
    <w:rPr>
      <w:vertAlign w:val="superscript"/>
    </w:rPr>
  </w:style>
  <w:style w:type="paragraph" w:customStyle="1" w:styleId="ConsNormal">
    <w:name w:val="ConsNormal"/>
    <w:uiPriority w:val="99"/>
    <w:rsid w:val="00673A0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3">
    <w:name w:val="s13"/>
    <w:uiPriority w:val="99"/>
    <w:rsid w:val="00673A05"/>
  </w:style>
  <w:style w:type="paragraph" w:customStyle="1" w:styleId="p16">
    <w:name w:val="p16"/>
    <w:basedOn w:val="a"/>
    <w:uiPriority w:val="99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1">
    <w:name w:val="s_1"/>
    <w:basedOn w:val="a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673A05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673A05"/>
    <w:pPr>
      <w:ind w:left="720"/>
      <w:contextualSpacing/>
    </w:pPr>
    <w:rPr>
      <w:rFonts w:ascii="Times New Roman" w:hAnsi="Times New Roman"/>
    </w:rPr>
  </w:style>
  <w:style w:type="character" w:customStyle="1" w:styleId="21">
    <w:name w:val="Текст сноски Знак2"/>
    <w:uiPriority w:val="99"/>
    <w:locked/>
    <w:rsid w:val="00673A05"/>
    <w:rPr>
      <w:lang w:val="x-none" w:eastAsia="ar-SA" w:bidi="ar-SA"/>
    </w:rPr>
  </w:style>
  <w:style w:type="paragraph" w:styleId="af3">
    <w:name w:val="No Spacing"/>
    <w:uiPriority w:val="1"/>
    <w:qFormat/>
    <w:rsid w:val="00673A05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673A05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0">
    <w:name w:val="Заголовок 2 Знак"/>
    <w:link w:val="2"/>
    <w:rsid w:val="0029410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9410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9410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765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76588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29410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65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676588"/>
    <w:rPr>
      <w:color w:val="0000FF"/>
      <w:u w:val="none"/>
    </w:rPr>
  </w:style>
  <w:style w:type="paragraph" w:customStyle="1" w:styleId="Application">
    <w:name w:val="Application!Приложение"/>
    <w:rsid w:val="006765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65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65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765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658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5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765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65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65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658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73A05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semiHidden/>
    <w:rsid w:val="006765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6588"/>
  </w:style>
  <w:style w:type="character" w:customStyle="1" w:styleId="10">
    <w:name w:val="Заголовок 1 Знак"/>
    <w:rsid w:val="00673A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uiPriority w:val="99"/>
    <w:rsid w:val="00673A05"/>
    <w:rPr>
      <w:rFonts w:ascii="Calibri" w:eastAsia="Times New Roman" w:hAnsi="Calibri" w:cs="Calibri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73A05"/>
  </w:style>
  <w:style w:type="paragraph" w:styleId="a3">
    <w:name w:val="Balloon Text"/>
    <w:basedOn w:val="a"/>
    <w:link w:val="a4"/>
    <w:semiHidden/>
    <w:rsid w:val="00673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673A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3A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73A05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a7">
    <w:name w:val="Обычный.Название подразделения"/>
    <w:rsid w:val="00673A05"/>
    <w:rPr>
      <w:rFonts w:ascii="SchoolBook" w:eastAsia="Times New Roman" w:hAnsi="SchoolBook"/>
      <w:sz w:val="28"/>
    </w:rPr>
  </w:style>
  <w:style w:type="paragraph" w:styleId="a8">
    <w:name w:val="header"/>
    <w:basedOn w:val="a"/>
    <w:link w:val="a9"/>
    <w:uiPriority w:val="99"/>
    <w:rsid w:val="00673A0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Верхний колонтитул Знак"/>
    <w:link w:val="a8"/>
    <w:uiPriority w:val="99"/>
    <w:rsid w:val="00673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73A05"/>
  </w:style>
  <w:style w:type="paragraph" w:customStyle="1" w:styleId="ab">
    <w:name w:val="Знак Знак"/>
    <w:basedOn w:val="a"/>
    <w:rsid w:val="00673A0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rsid w:val="00673A0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673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3A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73A05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character" w:customStyle="1" w:styleId="ae">
    <w:name w:val="Символ сноски"/>
    <w:uiPriority w:val="99"/>
    <w:rsid w:val="00673A05"/>
    <w:rPr>
      <w:vertAlign w:val="superscript"/>
    </w:rPr>
  </w:style>
  <w:style w:type="paragraph" w:styleId="af">
    <w:name w:val="footnote text"/>
    <w:basedOn w:val="a"/>
    <w:link w:val="13"/>
    <w:uiPriority w:val="99"/>
    <w:rsid w:val="00673A05"/>
    <w:pPr>
      <w:widowControl w:val="0"/>
      <w:suppressAutoHyphens/>
      <w:autoSpaceDE w:val="0"/>
      <w:ind w:firstLine="720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rsid w:val="00673A05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673A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1"/>
    <w:link w:val="1"/>
    <w:rsid w:val="00673A0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1">
    <w:name w:val="footnote reference"/>
    <w:uiPriority w:val="99"/>
    <w:rsid w:val="00673A05"/>
    <w:rPr>
      <w:vertAlign w:val="superscript"/>
    </w:rPr>
  </w:style>
  <w:style w:type="paragraph" w:customStyle="1" w:styleId="ConsNormal">
    <w:name w:val="ConsNormal"/>
    <w:uiPriority w:val="99"/>
    <w:rsid w:val="00673A0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p50">
    <w:name w:val="p50"/>
    <w:basedOn w:val="a"/>
    <w:uiPriority w:val="99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13">
    <w:name w:val="s13"/>
    <w:uiPriority w:val="99"/>
    <w:rsid w:val="00673A05"/>
  </w:style>
  <w:style w:type="paragraph" w:customStyle="1" w:styleId="p16">
    <w:name w:val="p16"/>
    <w:basedOn w:val="a"/>
    <w:uiPriority w:val="99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1">
    <w:name w:val="s_1"/>
    <w:basedOn w:val="a"/>
    <w:rsid w:val="00673A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673A05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2">
    <w:name w:val="List Paragraph"/>
    <w:basedOn w:val="a"/>
    <w:uiPriority w:val="34"/>
    <w:qFormat/>
    <w:rsid w:val="00673A05"/>
    <w:pPr>
      <w:ind w:left="720"/>
      <w:contextualSpacing/>
    </w:pPr>
    <w:rPr>
      <w:rFonts w:ascii="Times New Roman" w:hAnsi="Times New Roman"/>
    </w:rPr>
  </w:style>
  <w:style w:type="character" w:customStyle="1" w:styleId="21">
    <w:name w:val="Текст сноски Знак2"/>
    <w:uiPriority w:val="99"/>
    <w:locked/>
    <w:rsid w:val="00673A05"/>
    <w:rPr>
      <w:lang w:val="x-none" w:eastAsia="ar-SA" w:bidi="ar-SA"/>
    </w:rPr>
  </w:style>
  <w:style w:type="paragraph" w:styleId="af3">
    <w:name w:val="No Spacing"/>
    <w:uiPriority w:val="1"/>
    <w:qFormat/>
    <w:rsid w:val="00673A05"/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673A05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0">
    <w:name w:val="Заголовок 2 Знак"/>
    <w:link w:val="2"/>
    <w:rsid w:val="0029410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9410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9410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765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76588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29410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65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676588"/>
    <w:rPr>
      <w:color w:val="0000FF"/>
      <w:u w:val="none"/>
    </w:rPr>
  </w:style>
  <w:style w:type="paragraph" w:customStyle="1" w:styleId="Application">
    <w:name w:val="Application!Приложение"/>
    <w:rsid w:val="006765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65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65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765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65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7282</Words>
  <Characters>41509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2024-01-25T14:12:00Z</dcterms:created>
  <dcterms:modified xsi:type="dcterms:W3CDTF">2024-01-25T14:12:00Z</dcterms:modified>
</cp:coreProperties>
</file>