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F0" w:rsidRDefault="00F537F0" w:rsidP="00F537F0">
      <w:pPr>
        <w:ind w:firstLine="709"/>
        <w:contextualSpacing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7F0" w:rsidRPr="00624AFF" w:rsidRDefault="00F537F0" w:rsidP="00F537F0">
      <w:pPr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24AFF">
        <w:rPr>
          <w:rFonts w:ascii="Times New Roman" w:hAnsi="Times New Roman"/>
          <w:b/>
          <w:sz w:val="32"/>
          <w:szCs w:val="32"/>
        </w:rPr>
        <w:t>АДМИНИСТРАЦИЯ</w:t>
      </w:r>
    </w:p>
    <w:p w:rsidR="00F537F0" w:rsidRPr="00624AFF" w:rsidRDefault="00F537F0" w:rsidP="00F537F0">
      <w:pPr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24AFF">
        <w:rPr>
          <w:rFonts w:ascii="Times New Roman" w:hAnsi="Times New Roman"/>
          <w:b/>
          <w:sz w:val="32"/>
          <w:szCs w:val="32"/>
        </w:rPr>
        <w:t>КАЛАЧЕЕВСКОГО МУНИЦИПАЛЬНОГО РАЙОНА</w:t>
      </w:r>
    </w:p>
    <w:p w:rsidR="00F537F0" w:rsidRPr="00624AFF" w:rsidRDefault="00F537F0" w:rsidP="00F537F0">
      <w:pPr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24AFF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F537F0" w:rsidRPr="00624AFF" w:rsidRDefault="00F537F0" w:rsidP="00F537F0">
      <w:pPr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24AFF">
        <w:rPr>
          <w:rFonts w:ascii="Times New Roman" w:hAnsi="Times New Roman"/>
          <w:b/>
          <w:sz w:val="32"/>
          <w:szCs w:val="32"/>
        </w:rPr>
        <w:t>ПОСТАНОВЛЕНИЕ</w:t>
      </w:r>
    </w:p>
    <w:p w:rsidR="00F537F0" w:rsidRPr="00625C68" w:rsidRDefault="00F537F0" w:rsidP="00F537F0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37F0" w:rsidRPr="000C2741" w:rsidRDefault="00F537F0" w:rsidP="00F537F0">
      <w:pPr>
        <w:ind w:firstLine="709"/>
        <w:contextualSpacing/>
        <w:rPr>
          <w:rFonts w:ascii="Times New Roman" w:hAnsi="Times New Roman"/>
          <w:u w:val="single"/>
        </w:rPr>
      </w:pPr>
      <w:r w:rsidRPr="00625C68">
        <w:rPr>
          <w:rFonts w:ascii="Times New Roman" w:hAnsi="Times New Roman"/>
        </w:rPr>
        <w:t>"</w:t>
      </w:r>
      <w:r w:rsidR="000C2741" w:rsidRPr="000C2741">
        <w:rPr>
          <w:rFonts w:ascii="Times New Roman" w:hAnsi="Times New Roman"/>
          <w:u w:val="single"/>
        </w:rPr>
        <w:t>28</w:t>
      </w:r>
      <w:r w:rsidRPr="00625C68">
        <w:rPr>
          <w:rFonts w:ascii="Times New Roman" w:hAnsi="Times New Roman"/>
        </w:rPr>
        <w:t xml:space="preserve">" </w:t>
      </w:r>
      <w:r w:rsidR="000C2741" w:rsidRPr="000C2741">
        <w:rPr>
          <w:rFonts w:ascii="Times New Roman" w:hAnsi="Times New Roman"/>
          <w:u w:val="single"/>
        </w:rPr>
        <w:t>12.</w:t>
      </w:r>
      <w:r w:rsidRPr="00625C6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625C68">
        <w:rPr>
          <w:rFonts w:ascii="Times New Roman" w:hAnsi="Times New Roman"/>
        </w:rPr>
        <w:t>г.№</w:t>
      </w:r>
      <w:r w:rsidR="000C2741">
        <w:rPr>
          <w:rFonts w:ascii="Times New Roman" w:hAnsi="Times New Roman"/>
          <w:u w:val="single"/>
        </w:rPr>
        <w:t>1171</w:t>
      </w:r>
    </w:p>
    <w:p w:rsidR="00F537F0" w:rsidRDefault="00F537F0" w:rsidP="00F537F0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625C68">
        <w:rPr>
          <w:rFonts w:ascii="Times New Roman" w:hAnsi="Times New Roman"/>
          <w:sz w:val="20"/>
          <w:szCs w:val="20"/>
        </w:rPr>
        <w:t xml:space="preserve">             г. Калач</w:t>
      </w:r>
    </w:p>
    <w:p w:rsidR="00F537F0" w:rsidRDefault="00F537F0" w:rsidP="00F537F0">
      <w:pPr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624AFF" w:rsidRDefault="00602C5D" w:rsidP="00602C5D">
      <w:pPr>
        <w:contextualSpacing/>
        <w:rPr>
          <w:rFonts w:ascii="Times New Roman" w:hAnsi="Times New Roman"/>
          <w:b/>
          <w:sz w:val="23"/>
          <w:szCs w:val="23"/>
        </w:rPr>
      </w:pPr>
      <w:r w:rsidRPr="00FA34E0">
        <w:rPr>
          <w:rFonts w:ascii="Times New Roman" w:hAnsi="Times New Roman"/>
          <w:b/>
          <w:sz w:val="23"/>
          <w:szCs w:val="23"/>
        </w:rPr>
        <w:t>О</w:t>
      </w:r>
      <w:r w:rsidR="00624AFF">
        <w:rPr>
          <w:rFonts w:ascii="Times New Roman" w:hAnsi="Times New Roman"/>
          <w:b/>
          <w:sz w:val="23"/>
          <w:szCs w:val="23"/>
        </w:rPr>
        <w:t xml:space="preserve">б утверждении порядка финансирования </w:t>
      </w:r>
    </w:p>
    <w:p w:rsidR="00624AFF" w:rsidRDefault="00624AFF" w:rsidP="00602C5D">
      <w:p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физкультурных, спортивных </w:t>
      </w:r>
    </w:p>
    <w:p w:rsidR="00624AFF" w:rsidRDefault="00624AFF" w:rsidP="00602C5D">
      <w:p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 культурно – массовых мероприятий </w:t>
      </w:r>
    </w:p>
    <w:p w:rsidR="00624AFF" w:rsidRDefault="00624AFF" w:rsidP="00602C5D">
      <w:p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в рамках муниципальной программы </w:t>
      </w:r>
    </w:p>
    <w:p w:rsidR="00624AFF" w:rsidRDefault="00624AFF" w:rsidP="00602C5D">
      <w:p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«Развитие физической культуры, </w:t>
      </w:r>
    </w:p>
    <w:p w:rsidR="00624AFF" w:rsidRDefault="00624AFF" w:rsidP="00602C5D">
      <w:p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спорта и молодежной политики </w:t>
      </w:r>
    </w:p>
    <w:p w:rsidR="00624AFF" w:rsidRDefault="00624AFF" w:rsidP="00602C5D">
      <w:p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в Калачеевском муниципальном районе </w:t>
      </w:r>
    </w:p>
    <w:p w:rsidR="00602C5D" w:rsidRPr="00FA34E0" w:rsidRDefault="00624AFF" w:rsidP="00602C5D">
      <w:pPr>
        <w:contextualSpacing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на 202</w:t>
      </w:r>
      <w:r w:rsidR="005B6CD2">
        <w:rPr>
          <w:rFonts w:ascii="Times New Roman" w:hAnsi="Times New Roman"/>
          <w:b/>
          <w:sz w:val="23"/>
          <w:szCs w:val="23"/>
        </w:rPr>
        <w:t>0</w:t>
      </w:r>
      <w:r>
        <w:rPr>
          <w:rFonts w:ascii="Times New Roman" w:hAnsi="Times New Roman"/>
          <w:b/>
          <w:sz w:val="23"/>
          <w:szCs w:val="23"/>
        </w:rPr>
        <w:t>-202</w:t>
      </w:r>
      <w:r w:rsidR="005B6CD2">
        <w:rPr>
          <w:rFonts w:ascii="Times New Roman" w:hAnsi="Times New Roman"/>
          <w:b/>
          <w:sz w:val="23"/>
          <w:szCs w:val="23"/>
        </w:rPr>
        <w:t>6</w:t>
      </w:r>
      <w:r>
        <w:rPr>
          <w:rFonts w:ascii="Times New Roman" w:hAnsi="Times New Roman"/>
          <w:b/>
          <w:sz w:val="23"/>
          <w:szCs w:val="23"/>
        </w:rPr>
        <w:t xml:space="preserve"> годы»</w:t>
      </w:r>
    </w:p>
    <w:p w:rsidR="00F537F0" w:rsidRPr="00625C68" w:rsidRDefault="00F537F0" w:rsidP="00F537F0">
      <w:pPr>
        <w:tabs>
          <w:tab w:val="left" w:pos="284"/>
        </w:tabs>
        <w:rPr>
          <w:rFonts w:ascii="Times New Roman" w:hAnsi="Times New Roman"/>
          <w:b/>
        </w:rPr>
      </w:pPr>
    </w:p>
    <w:p w:rsidR="00F537F0" w:rsidRPr="00625C68" w:rsidRDefault="00F537F0" w:rsidP="00F537F0">
      <w:pPr>
        <w:ind w:firstLine="709"/>
        <w:contextualSpacing/>
        <w:rPr>
          <w:rFonts w:ascii="Times New Roman" w:hAnsi="Times New Roman"/>
        </w:rPr>
      </w:pPr>
    </w:p>
    <w:p w:rsidR="00161CD4" w:rsidRPr="00161CD4" w:rsidRDefault="00FC2AB1" w:rsidP="00161CD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AB1">
        <w:rPr>
          <w:rFonts w:ascii="Times New Roman" w:hAnsi="Times New Roman"/>
          <w:sz w:val="24"/>
          <w:szCs w:val="24"/>
        </w:rPr>
        <w:t xml:space="preserve">В целях обеспечения условий для развития на территории Калачеевского муниципального района Воронежской области физической культуры и массового спорта, организации проведения официальных физкультурно-оздоровительных и спортивных мероприятий  администрация  Калачеевского муниципального района Воронежской области </w:t>
      </w:r>
      <w:r w:rsidRPr="00FC2AB1">
        <w:rPr>
          <w:rFonts w:ascii="Times New Roman" w:hAnsi="Times New Roman"/>
          <w:b/>
          <w:sz w:val="24"/>
          <w:szCs w:val="24"/>
        </w:rPr>
        <w:t>постановляет</w:t>
      </w:r>
      <w:r w:rsidRPr="00FC2AB1">
        <w:rPr>
          <w:rFonts w:ascii="Times New Roman" w:hAnsi="Times New Roman"/>
          <w:sz w:val="24"/>
          <w:szCs w:val="24"/>
        </w:rPr>
        <w:t>:</w:t>
      </w:r>
    </w:p>
    <w:p w:rsidR="004A64F4" w:rsidRDefault="004A64F4" w:rsidP="00161CD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632A3">
        <w:rPr>
          <w:rFonts w:ascii="Times New Roman" w:hAnsi="Times New Roman"/>
          <w:sz w:val="24"/>
          <w:szCs w:val="24"/>
        </w:rPr>
        <w:t>У</w:t>
      </w:r>
      <w:r w:rsidR="007632A3" w:rsidRPr="00161CD4">
        <w:rPr>
          <w:rFonts w:ascii="Times New Roman" w:hAnsi="Times New Roman"/>
          <w:sz w:val="24"/>
          <w:szCs w:val="24"/>
        </w:rPr>
        <w:t>тверди</w:t>
      </w:r>
      <w:r w:rsidR="007632A3">
        <w:rPr>
          <w:rFonts w:ascii="Times New Roman" w:hAnsi="Times New Roman"/>
          <w:sz w:val="24"/>
          <w:szCs w:val="24"/>
        </w:rPr>
        <w:t>тьПорядок</w:t>
      </w:r>
      <w:r w:rsidR="00161CD4" w:rsidRPr="00161CD4">
        <w:rPr>
          <w:rFonts w:ascii="Times New Roman" w:hAnsi="Times New Roman"/>
          <w:sz w:val="24"/>
          <w:szCs w:val="24"/>
        </w:rPr>
        <w:t xml:space="preserve"> финансирования физкультурных, спортивных и культурно-массовых мероприятий в рамках муниципальной программы «Развитие физической культуры, спорта и молодёжной политики в Калачеевском муниципальном районе на 20</w:t>
      </w:r>
      <w:r w:rsidR="007632A3">
        <w:rPr>
          <w:rFonts w:ascii="Times New Roman" w:hAnsi="Times New Roman"/>
          <w:sz w:val="24"/>
          <w:szCs w:val="24"/>
        </w:rPr>
        <w:t>2</w:t>
      </w:r>
      <w:r w:rsidR="005B6CD2">
        <w:rPr>
          <w:rFonts w:ascii="Times New Roman" w:hAnsi="Times New Roman"/>
          <w:sz w:val="24"/>
          <w:szCs w:val="24"/>
        </w:rPr>
        <w:t>0</w:t>
      </w:r>
      <w:r w:rsidR="00161CD4" w:rsidRPr="00161CD4">
        <w:rPr>
          <w:rFonts w:ascii="Times New Roman" w:hAnsi="Times New Roman"/>
          <w:sz w:val="24"/>
          <w:szCs w:val="24"/>
        </w:rPr>
        <w:t>-202</w:t>
      </w:r>
      <w:r w:rsidR="005B6CD2">
        <w:rPr>
          <w:rFonts w:ascii="Times New Roman" w:hAnsi="Times New Roman"/>
          <w:sz w:val="24"/>
          <w:szCs w:val="24"/>
        </w:rPr>
        <w:t>6</w:t>
      </w:r>
      <w:r w:rsidR="00161CD4" w:rsidRPr="00161CD4">
        <w:rPr>
          <w:rFonts w:ascii="Times New Roman" w:hAnsi="Times New Roman"/>
          <w:sz w:val="24"/>
          <w:szCs w:val="24"/>
        </w:rPr>
        <w:t xml:space="preserve"> годы»</w:t>
      </w:r>
      <w:r w:rsidR="007632A3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4F3868" w:rsidRDefault="004F3868" w:rsidP="004A6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2. Признать утратившим силу постановления администрации Калачеевского муниципального района Воронежской области:</w:t>
      </w:r>
    </w:p>
    <w:p w:rsidR="004F3868" w:rsidRDefault="004F3868" w:rsidP="004A6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r w:rsidR="00A61F4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от 1 июня 2015 года №336 «Об утверждении порядка и нормативов финансирования физкультурных, спортивных и культурно – массовых мероприятий в рамках муниципальной программы «Развитие физической культуры, спорта и молодежной политики </w:t>
      </w:r>
      <w:r w:rsidR="005B68C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Калачеевском муниципальном районе на 2014 – 2020 годы» (в редакции пост.от 18.07.2018 г. №431, от </w:t>
      </w:r>
      <w:r w:rsidR="000A7D91">
        <w:rPr>
          <w:rFonts w:ascii="Times New Roman" w:hAnsi="Times New Roman"/>
          <w:color w:val="000000"/>
          <w:sz w:val="24"/>
          <w:szCs w:val="24"/>
          <w:lang w:eastAsia="en-US"/>
        </w:rPr>
        <w:t>22.12.2022 г. №1125);</w:t>
      </w:r>
    </w:p>
    <w:p w:rsidR="000A7D91" w:rsidRDefault="000A7D91" w:rsidP="004A6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- от 18 июля 2018 года №431 «О внесении изменений в постановление администрации Калачеевского муниципального района от 01 июня 2015 г. №336»;</w:t>
      </w:r>
    </w:p>
    <w:p w:rsidR="000A7D91" w:rsidRDefault="000A7D91" w:rsidP="004A6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от 22.12.2021 года №1125 «О внесении изменений в постановление администрации Калачеевского муниципального района от </w:t>
      </w:r>
      <w:r w:rsidR="00C67F73">
        <w:rPr>
          <w:rFonts w:ascii="Times New Roman" w:hAnsi="Times New Roman"/>
          <w:color w:val="000000"/>
          <w:sz w:val="24"/>
          <w:szCs w:val="24"/>
          <w:lang w:eastAsia="en-US"/>
        </w:rPr>
        <w:t>01 июня 2015 г. №336».</w:t>
      </w:r>
    </w:p>
    <w:p w:rsidR="00F537F0" w:rsidRPr="00FC2AB1" w:rsidRDefault="007632A3" w:rsidP="004A64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37F0" w:rsidRPr="00FC2AB1">
        <w:rPr>
          <w:rFonts w:ascii="Times New Roman" w:hAnsi="Times New Roman"/>
          <w:sz w:val="24"/>
          <w:szCs w:val="24"/>
        </w:rPr>
        <w:t>. Опубликовать постановление администрации Калачеевского муниципального района в Вестнике муниципальных правовых актов Кала</w:t>
      </w:r>
      <w:r w:rsidR="00624AFF">
        <w:rPr>
          <w:rFonts w:ascii="Times New Roman" w:hAnsi="Times New Roman"/>
          <w:sz w:val="24"/>
          <w:szCs w:val="24"/>
        </w:rPr>
        <w:t>чеевского муниципального района, но не ранее 1 января 2022 года.</w:t>
      </w:r>
      <w:r w:rsidR="00F537F0" w:rsidRPr="00FC2AB1">
        <w:rPr>
          <w:rFonts w:ascii="Times New Roman" w:hAnsi="Times New Roman"/>
          <w:sz w:val="24"/>
          <w:szCs w:val="24"/>
        </w:rPr>
        <w:t xml:space="preserve"> </w:t>
      </w:r>
    </w:p>
    <w:p w:rsidR="00F537F0" w:rsidRPr="00FC2AB1" w:rsidRDefault="00C67F73" w:rsidP="002F19D4">
      <w:pPr>
        <w:spacing w:line="360" w:lineRule="auto"/>
        <w:ind w:right="-5"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F537F0" w:rsidRPr="00FC2AB1">
        <w:rPr>
          <w:rFonts w:ascii="Times New Roman" w:hAnsi="Times New Roman"/>
          <w:sz w:val="24"/>
          <w:szCs w:val="24"/>
        </w:rPr>
        <w:t>.Контроль за исполнением настоящего постановления 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:rsidR="00F537F0" w:rsidRDefault="00F537F0" w:rsidP="00F537F0">
      <w:pPr>
        <w:ind w:firstLine="709"/>
        <w:rPr>
          <w:rFonts w:cs="Arial"/>
        </w:rPr>
      </w:pPr>
    </w:p>
    <w:p w:rsidR="00C67F73" w:rsidRDefault="00C67F73" w:rsidP="00F537F0">
      <w:pPr>
        <w:ind w:firstLine="709"/>
        <w:rPr>
          <w:rFonts w:cs="Arial"/>
        </w:rPr>
      </w:pPr>
    </w:p>
    <w:p w:rsidR="00F537F0" w:rsidRDefault="00F537F0" w:rsidP="00F537F0">
      <w:pPr>
        <w:ind w:firstLine="709"/>
        <w:rPr>
          <w:rFonts w:cs="Arial"/>
        </w:rPr>
      </w:pPr>
    </w:p>
    <w:tbl>
      <w:tblPr>
        <w:tblW w:w="8459" w:type="dxa"/>
        <w:tblLook w:val="04A0" w:firstRow="1" w:lastRow="0" w:firstColumn="1" w:lastColumn="0" w:noHBand="0" w:noVBand="1"/>
      </w:tblPr>
      <w:tblGrid>
        <w:gridCol w:w="4342"/>
        <w:gridCol w:w="1169"/>
        <w:gridCol w:w="2948"/>
      </w:tblGrid>
      <w:tr w:rsidR="00F537F0" w:rsidRPr="00176BA5" w:rsidTr="005B4BD5">
        <w:tc>
          <w:tcPr>
            <w:tcW w:w="4361" w:type="dxa"/>
            <w:shd w:val="clear" w:color="auto" w:fill="auto"/>
          </w:tcPr>
          <w:p w:rsidR="00F537F0" w:rsidRPr="00FC2AB1" w:rsidRDefault="004A64F4" w:rsidP="005B4BD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Глава администрации </w:t>
            </w:r>
            <w:r w:rsidR="005B4BD5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="00F537F0" w:rsidRPr="00FC2AB1">
              <w:rPr>
                <w:rFonts w:ascii="Times New Roman" w:eastAsia="Calibri" w:hAnsi="Times New Roman"/>
                <w:b/>
                <w:sz w:val="24"/>
                <w:szCs w:val="24"/>
              </w:rPr>
              <w:t>алачеевского муниципального района</w:t>
            </w:r>
          </w:p>
        </w:tc>
        <w:tc>
          <w:tcPr>
            <w:tcW w:w="1177" w:type="dxa"/>
            <w:shd w:val="clear" w:color="auto" w:fill="auto"/>
          </w:tcPr>
          <w:p w:rsidR="00F537F0" w:rsidRDefault="00F537F0" w:rsidP="003104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A64F4" w:rsidRPr="00FC2AB1" w:rsidRDefault="004A64F4" w:rsidP="003104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  <w:shd w:val="clear" w:color="auto" w:fill="auto"/>
          </w:tcPr>
          <w:p w:rsidR="004A64F4" w:rsidRPr="00FC2AB1" w:rsidRDefault="005B4BD5" w:rsidP="008D6E83">
            <w:pPr>
              <w:ind w:left="84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Н.Т.</w:t>
            </w:r>
            <w:r w:rsidR="004A64F4">
              <w:rPr>
                <w:rFonts w:ascii="Times New Roman" w:eastAsia="Calibri" w:hAnsi="Times New Roman"/>
                <w:b/>
                <w:sz w:val="24"/>
                <w:szCs w:val="24"/>
              </w:rPr>
              <w:t>Котолевский</w:t>
            </w:r>
            <w:proofErr w:type="spellEnd"/>
          </w:p>
          <w:p w:rsidR="00F537F0" w:rsidRPr="00FC2AB1" w:rsidRDefault="00F537F0" w:rsidP="004A64F4">
            <w:pPr>
              <w:ind w:left="-979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537F0" w:rsidRPr="00FC2AB1" w:rsidRDefault="00F537F0" w:rsidP="003104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584C26" w:rsidRDefault="00584C26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p w:rsidR="00C67F73" w:rsidRDefault="00C67F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BF6703" w:rsidRPr="002B4E3E" w:rsidTr="00B41BE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FC35F1" w:rsidRDefault="00FC35F1" w:rsidP="00FC3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6703" w:rsidRPr="00FC35F1" w:rsidRDefault="00BF6703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F6703" w:rsidRPr="00FC35F1" w:rsidRDefault="00BF6703" w:rsidP="00C50A9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35F1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:rsidR="00BF6703" w:rsidRPr="00FC35F1" w:rsidRDefault="00B86595" w:rsidP="00C50A9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35F1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BF6703" w:rsidRPr="00FC35F1">
              <w:rPr>
                <w:rFonts w:ascii="Times New Roman" w:hAnsi="Times New Roman"/>
                <w:sz w:val="26"/>
                <w:szCs w:val="26"/>
              </w:rPr>
              <w:t xml:space="preserve">постановлению администрации Калачеевского муниципального района </w:t>
            </w:r>
          </w:p>
          <w:p w:rsidR="00BF6703" w:rsidRPr="00FC35F1" w:rsidRDefault="00BF6703" w:rsidP="000C27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35F1">
              <w:rPr>
                <w:rFonts w:ascii="Times New Roman" w:hAnsi="Times New Roman"/>
                <w:sz w:val="26"/>
                <w:szCs w:val="26"/>
              </w:rPr>
              <w:t>от "</w:t>
            </w:r>
            <w:r w:rsidR="000C2741" w:rsidRPr="000C2741">
              <w:rPr>
                <w:rFonts w:ascii="Times New Roman" w:hAnsi="Times New Roman"/>
                <w:sz w:val="26"/>
                <w:szCs w:val="26"/>
                <w:u w:val="single"/>
              </w:rPr>
              <w:t>28</w:t>
            </w:r>
            <w:r w:rsidRPr="00FC35F1">
              <w:rPr>
                <w:rFonts w:ascii="Times New Roman" w:hAnsi="Times New Roman"/>
                <w:sz w:val="26"/>
                <w:szCs w:val="26"/>
              </w:rPr>
              <w:t xml:space="preserve">" </w:t>
            </w:r>
            <w:r w:rsidR="000C2741" w:rsidRPr="000C2741">
              <w:rPr>
                <w:rFonts w:ascii="Times New Roman" w:hAnsi="Times New Roman"/>
                <w:sz w:val="26"/>
                <w:szCs w:val="26"/>
                <w:u w:val="single"/>
              </w:rPr>
              <w:t>12</w:t>
            </w:r>
            <w:r w:rsidR="000C2741">
              <w:rPr>
                <w:rFonts w:ascii="Times New Roman" w:hAnsi="Times New Roman"/>
                <w:sz w:val="26"/>
                <w:szCs w:val="26"/>
              </w:rPr>
              <w:t>.</w:t>
            </w:r>
            <w:r w:rsidRPr="00FC35F1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0C2741">
              <w:rPr>
                <w:rFonts w:ascii="Times New Roman" w:hAnsi="Times New Roman"/>
                <w:sz w:val="26"/>
                <w:szCs w:val="26"/>
                <w:u w:val="single"/>
              </w:rPr>
              <w:t>21</w:t>
            </w:r>
            <w:r w:rsidRPr="00FC35F1">
              <w:rPr>
                <w:rFonts w:ascii="Times New Roman" w:hAnsi="Times New Roman"/>
                <w:sz w:val="26"/>
                <w:szCs w:val="26"/>
              </w:rPr>
              <w:t xml:space="preserve"> г. №</w:t>
            </w:r>
            <w:r w:rsidR="000C2741" w:rsidRPr="000C2741">
              <w:rPr>
                <w:rFonts w:ascii="Times New Roman" w:hAnsi="Times New Roman"/>
                <w:sz w:val="26"/>
                <w:szCs w:val="26"/>
                <w:u w:val="single"/>
              </w:rPr>
              <w:t>1171</w:t>
            </w:r>
            <w:bookmarkStart w:id="0" w:name="_GoBack"/>
            <w:bookmarkEnd w:id="0"/>
          </w:p>
        </w:tc>
      </w:tr>
      <w:tr w:rsidR="00FC35F1" w:rsidRPr="002B4E3E" w:rsidTr="00B41BE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FC35F1" w:rsidRPr="00FC35F1" w:rsidRDefault="00FC35F1" w:rsidP="00FC35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35F1" w:rsidRPr="00FC35F1" w:rsidRDefault="00FC35F1" w:rsidP="00C50A9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6703" w:rsidRPr="002B4E3E" w:rsidRDefault="00BF6703" w:rsidP="00C50A99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</w:p>
    <w:p w:rsidR="00BF6703" w:rsidRPr="002B4E3E" w:rsidRDefault="00BF6703" w:rsidP="00C50A99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ПОРЯДОК </w:t>
      </w:r>
    </w:p>
    <w:p w:rsidR="00BF6703" w:rsidRPr="002B4E3E" w:rsidRDefault="00BF6703" w:rsidP="00C50A99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финансирования физкультурных, спортивных и культурно-массовых </w:t>
      </w:r>
    </w:p>
    <w:p w:rsidR="00BF6703" w:rsidRPr="002B4E3E" w:rsidRDefault="00BF6703" w:rsidP="00C50A99">
      <w:pPr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мероприятий в </w:t>
      </w:r>
      <w:r w:rsidRPr="002B4E3E">
        <w:rPr>
          <w:rFonts w:ascii="Times New Roman" w:hAnsi="Times New Roman"/>
          <w:bCs/>
          <w:sz w:val="26"/>
          <w:szCs w:val="26"/>
        </w:rPr>
        <w:t xml:space="preserve">рамках муниципальной программы </w:t>
      </w:r>
    </w:p>
    <w:p w:rsidR="00BF6703" w:rsidRPr="002B4E3E" w:rsidRDefault="00BF6703" w:rsidP="00C50A99">
      <w:pPr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2B4E3E">
        <w:rPr>
          <w:rFonts w:ascii="Times New Roman" w:hAnsi="Times New Roman"/>
          <w:bCs/>
          <w:sz w:val="26"/>
          <w:szCs w:val="26"/>
        </w:rPr>
        <w:t xml:space="preserve">«Развитие физической культуры, спорта и молодёжной политики </w:t>
      </w:r>
    </w:p>
    <w:p w:rsidR="00BF6703" w:rsidRPr="002B4E3E" w:rsidRDefault="00BF6703" w:rsidP="00C50A99">
      <w:pPr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2B4E3E">
        <w:rPr>
          <w:rFonts w:ascii="Times New Roman" w:hAnsi="Times New Roman"/>
          <w:bCs/>
          <w:sz w:val="26"/>
          <w:szCs w:val="26"/>
        </w:rPr>
        <w:t>в Калачеевс</w:t>
      </w:r>
      <w:r w:rsidR="005B6CD2">
        <w:rPr>
          <w:rFonts w:ascii="Times New Roman" w:hAnsi="Times New Roman"/>
          <w:bCs/>
          <w:sz w:val="26"/>
          <w:szCs w:val="26"/>
        </w:rPr>
        <w:t>ком муниципальном районе на 2020</w:t>
      </w:r>
      <w:r w:rsidRPr="002B4E3E">
        <w:rPr>
          <w:rFonts w:ascii="Times New Roman" w:hAnsi="Times New Roman"/>
          <w:bCs/>
          <w:sz w:val="26"/>
          <w:szCs w:val="26"/>
        </w:rPr>
        <w:t>-202</w:t>
      </w:r>
      <w:r w:rsidR="005B6CD2">
        <w:rPr>
          <w:rFonts w:ascii="Times New Roman" w:hAnsi="Times New Roman"/>
          <w:bCs/>
          <w:sz w:val="26"/>
          <w:szCs w:val="26"/>
        </w:rPr>
        <w:t xml:space="preserve">6 </w:t>
      </w:r>
      <w:r w:rsidRPr="002B4E3E">
        <w:rPr>
          <w:rFonts w:ascii="Times New Roman" w:hAnsi="Times New Roman"/>
          <w:bCs/>
          <w:sz w:val="26"/>
          <w:szCs w:val="26"/>
        </w:rPr>
        <w:t>годы»</w:t>
      </w:r>
    </w:p>
    <w:p w:rsidR="00C50A99" w:rsidRPr="002B4E3E" w:rsidRDefault="00C50A99" w:rsidP="00C50A99">
      <w:pPr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120F8" w:rsidRPr="002B4E3E" w:rsidRDefault="00C120F8" w:rsidP="00C50A99">
      <w:pPr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1. Общее положение</w:t>
      </w:r>
    </w:p>
    <w:p w:rsidR="003972DF" w:rsidRPr="002B4E3E" w:rsidRDefault="003972DF" w:rsidP="00C50A99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1.</w:t>
      </w:r>
      <w:r w:rsidR="00C120F8" w:rsidRPr="002B4E3E">
        <w:rPr>
          <w:rFonts w:ascii="Times New Roman" w:hAnsi="Times New Roman"/>
          <w:sz w:val="26"/>
          <w:szCs w:val="26"/>
        </w:rPr>
        <w:t>1</w:t>
      </w:r>
      <w:r w:rsidR="00025B91" w:rsidRPr="002B4E3E">
        <w:rPr>
          <w:rFonts w:ascii="Times New Roman" w:hAnsi="Times New Roman"/>
          <w:sz w:val="26"/>
          <w:szCs w:val="26"/>
        </w:rPr>
        <w:t xml:space="preserve">Настоящий Порядок </w:t>
      </w:r>
      <w:r w:rsidRPr="002B4E3E">
        <w:rPr>
          <w:rFonts w:ascii="Times New Roman" w:hAnsi="Times New Roman"/>
          <w:sz w:val="26"/>
          <w:szCs w:val="26"/>
        </w:rPr>
        <w:t>регламентируетфинансовое обеспечение физкультурных, спортивных и культурно-массовых мероприятий (далее – мероприятия), предусмотренных Единым календарным планом официальных мероприятий Воронежской области, включенных в Единый</w:t>
      </w:r>
      <w:r w:rsidR="0078270E" w:rsidRPr="002B4E3E">
        <w:rPr>
          <w:rFonts w:ascii="Times New Roman" w:hAnsi="Times New Roman"/>
          <w:sz w:val="26"/>
          <w:szCs w:val="26"/>
        </w:rPr>
        <w:t xml:space="preserve"> календарный план мероприятий МК</w:t>
      </w:r>
      <w:r w:rsidRPr="002B4E3E">
        <w:rPr>
          <w:rFonts w:ascii="Times New Roman" w:hAnsi="Times New Roman"/>
          <w:sz w:val="26"/>
          <w:szCs w:val="26"/>
        </w:rPr>
        <w:t>У «</w:t>
      </w:r>
      <w:r w:rsidR="0078270E" w:rsidRPr="002B4E3E">
        <w:rPr>
          <w:rFonts w:ascii="Times New Roman" w:hAnsi="Times New Roman"/>
          <w:sz w:val="26"/>
          <w:szCs w:val="26"/>
        </w:rPr>
        <w:t>Управление по физической культуре и спорту Калачеевского муниципального района</w:t>
      </w:r>
      <w:r w:rsidRPr="002B4E3E">
        <w:rPr>
          <w:rFonts w:ascii="Times New Roman" w:hAnsi="Times New Roman"/>
          <w:sz w:val="26"/>
          <w:szCs w:val="26"/>
        </w:rPr>
        <w:t>».</w:t>
      </w:r>
    </w:p>
    <w:p w:rsidR="00025B91" w:rsidRPr="002B4E3E" w:rsidRDefault="00C120F8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1.2</w:t>
      </w:r>
      <w:r w:rsidR="003972DF" w:rsidRPr="002B4E3E">
        <w:rPr>
          <w:rFonts w:ascii="Times New Roman" w:hAnsi="Times New Roman"/>
          <w:sz w:val="26"/>
          <w:szCs w:val="26"/>
        </w:rPr>
        <w:t xml:space="preserve"> Участники физкультурных и спортивных мероприятий – спортсмен, спортивный судья, тренер, специалист</w:t>
      </w:r>
      <w:r w:rsidR="0078270E" w:rsidRPr="002B4E3E">
        <w:rPr>
          <w:rFonts w:ascii="Times New Roman" w:hAnsi="Times New Roman"/>
          <w:sz w:val="26"/>
          <w:szCs w:val="26"/>
        </w:rPr>
        <w:t>ы</w:t>
      </w:r>
      <w:r w:rsidR="003972DF" w:rsidRPr="002B4E3E">
        <w:rPr>
          <w:rFonts w:ascii="Times New Roman" w:hAnsi="Times New Roman"/>
          <w:sz w:val="26"/>
          <w:szCs w:val="26"/>
        </w:rPr>
        <w:t xml:space="preserve"> в области молодежной политики, врач, медицинская сестра, волонтер, а так же другие специалисты, деятельность которых предусмотрена положением о соревновании, и иными регламентирующими актами.</w:t>
      </w:r>
    </w:p>
    <w:p w:rsidR="003972DF" w:rsidRPr="002B4E3E" w:rsidRDefault="00C120F8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1.3</w:t>
      </w:r>
      <w:r w:rsidR="003972DF" w:rsidRPr="002B4E3E">
        <w:rPr>
          <w:rFonts w:ascii="Times New Roman" w:hAnsi="Times New Roman"/>
          <w:sz w:val="26"/>
          <w:szCs w:val="26"/>
        </w:rPr>
        <w:t xml:space="preserve"> Настоящий Порядок </w:t>
      </w:r>
      <w:r w:rsidRPr="002B4E3E">
        <w:rPr>
          <w:rFonts w:ascii="Times New Roman" w:hAnsi="Times New Roman"/>
          <w:sz w:val="26"/>
          <w:szCs w:val="26"/>
        </w:rPr>
        <w:t>определяет финансовое обеспечение сборных команд района, их подготовку и участие в мероприятиях.</w:t>
      </w:r>
    </w:p>
    <w:p w:rsidR="00C120F8" w:rsidRPr="002B4E3E" w:rsidRDefault="00C120F8" w:rsidP="00C50A99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1.4Направление команд и участников на мероприятия осуществляется на основании официального положения (регламента, вызова) проводящих мероприятия организаций.</w:t>
      </w:r>
    </w:p>
    <w:p w:rsidR="003972DF" w:rsidRPr="002B4E3E" w:rsidRDefault="00C120F8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1.5 Основные правила и финансовые условия проведения мероприятий устанавливаются в положениях (регламентах, вызовах) проводящих мероприятия организаций.</w:t>
      </w:r>
    </w:p>
    <w:p w:rsidR="00C120F8" w:rsidRPr="002B4E3E" w:rsidRDefault="00C120F8" w:rsidP="00C50A99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1.6 Нормативы финансирования мероприятий утверждаются с учётом сложившихся на территории Воронежской области цен и действующих тарифов, обеспечивающих наиболее экономичное проведение мероприятий и рациональное использование бюджетных средств.</w:t>
      </w:r>
    </w:p>
    <w:p w:rsidR="00C120F8" w:rsidRPr="002B4E3E" w:rsidRDefault="00C120F8" w:rsidP="00C50A99">
      <w:pPr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2. Финансирование мероприятий</w:t>
      </w:r>
    </w:p>
    <w:p w:rsidR="00C120F8" w:rsidRPr="002B4E3E" w:rsidRDefault="00C120F8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2.1 В соответствии с настоящим Порядком, к нормам на материальное обеспечение участников мероприятий относятся – питание, </w:t>
      </w:r>
      <w:r w:rsidR="003318A7" w:rsidRPr="002B4E3E">
        <w:rPr>
          <w:rFonts w:ascii="Times New Roman" w:hAnsi="Times New Roman"/>
          <w:sz w:val="26"/>
          <w:szCs w:val="26"/>
        </w:rPr>
        <w:t xml:space="preserve">фармакологические </w:t>
      </w:r>
      <w:r w:rsidR="003318A7" w:rsidRPr="002B4E3E">
        <w:rPr>
          <w:rFonts w:ascii="Times New Roman" w:hAnsi="Times New Roman"/>
          <w:sz w:val="26"/>
          <w:szCs w:val="26"/>
        </w:rPr>
        <w:lastRenderedPageBreak/>
        <w:t xml:space="preserve">восстановительные средства, витамины, белково-глюкозные препараты, другие средства; расходысвязанные с – приобретением </w:t>
      </w:r>
      <w:r w:rsidRPr="002B4E3E">
        <w:rPr>
          <w:rFonts w:ascii="Times New Roman" w:hAnsi="Times New Roman"/>
          <w:sz w:val="26"/>
          <w:szCs w:val="26"/>
        </w:rPr>
        <w:t xml:space="preserve">памятных призов, </w:t>
      </w:r>
      <w:r w:rsidR="003318A7" w:rsidRPr="002B4E3E">
        <w:rPr>
          <w:rFonts w:ascii="Times New Roman" w:hAnsi="Times New Roman"/>
          <w:sz w:val="26"/>
          <w:szCs w:val="26"/>
        </w:rPr>
        <w:t>оплатой</w:t>
      </w:r>
      <w:r w:rsidRPr="002B4E3E">
        <w:rPr>
          <w:rFonts w:ascii="Times New Roman" w:hAnsi="Times New Roman"/>
          <w:sz w:val="26"/>
          <w:szCs w:val="26"/>
        </w:rPr>
        <w:t xml:space="preserve"> за использование спортивных сооружений, </w:t>
      </w:r>
      <w:r w:rsidR="003318A7" w:rsidRPr="002B4E3E">
        <w:rPr>
          <w:rFonts w:ascii="Times New Roman" w:hAnsi="Times New Roman"/>
          <w:sz w:val="26"/>
          <w:szCs w:val="26"/>
        </w:rPr>
        <w:t>оплатой транспортных расходов</w:t>
      </w:r>
      <w:r w:rsidRPr="002B4E3E">
        <w:rPr>
          <w:rFonts w:ascii="Times New Roman" w:hAnsi="Times New Roman"/>
          <w:sz w:val="26"/>
          <w:szCs w:val="26"/>
        </w:rPr>
        <w:t>,</w:t>
      </w:r>
      <w:r w:rsidR="003318A7" w:rsidRPr="002B4E3E">
        <w:rPr>
          <w:rFonts w:ascii="Times New Roman" w:hAnsi="Times New Roman"/>
          <w:sz w:val="26"/>
          <w:szCs w:val="26"/>
        </w:rPr>
        <w:t xml:space="preserve"> оплатой канцелярских</w:t>
      </w:r>
      <w:r w:rsidRPr="002B4E3E">
        <w:rPr>
          <w:rFonts w:ascii="Times New Roman" w:hAnsi="Times New Roman"/>
          <w:sz w:val="26"/>
          <w:szCs w:val="26"/>
        </w:rPr>
        <w:t xml:space="preserve"> рас</w:t>
      </w:r>
      <w:r w:rsidR="003318A7" w:rsidRPr="002B4E3E">
        <w:rPr>
          <w:rFonts w:ascii="Times New Roman" w:hAnsi="Times New Roman"/>
          <w:sz w:val="26"/>
          <w:szCs w:val="26"/>
        </w:rPr>
        <w:t>ходов, оплатой найма жилого помещения, оплатой</w:t>
      </w:r>
      <w:r w:rsidRPr="002B4E3E">
        <w:rPr>
          <w:rFonts w:ascii="Times New Roman" w:hAnsi="Times New Roman"/>
          <w:sz w:val="26"/>
          <w:szCs w:val="26"/>
        </w:rPr>
        <w:t xml:space="preserve"> судейства, </w:t>
      </w:r>
      <w:r w:rsidR="003318A7" w:rsidRPr="002B4E3E">
        <w:rPr>
          <w:rFonts w:ascii="Times New Roman" w:hAnsi="Times New Roman"/>
          <w:sz w:val="26"/>
          <w:szCs w:val="26"/>
        </w:rPr>
        <w:t xml:space="preserve">оплатой </w:t>
      </w:r>
      <w:r w:rsidRPr="002B4E3E">
        <w:rPr>
          <w:rFonts w:ascii="Times New Roman" w:hAnsi="Times New Roman"/>
          <w:sz w:val="26"/>
          <w:szCs w:val="26"/>
        </w:rPr>
        <w:t>труда о</w:t>
      </w:r>
      <w:r w:rsidR="003318A7" w:rsidRPr="002B4E3E">
        <w:rPr>
          <w:rFonts w:ascii="Times New Roman" w:hAnsi="Times New Roman"/>
          <w:sz w:val="26"/>
          <w:szCs w:val="26"/>
        </w:rPr>
        <w:t>бслуживающего персонала, выплатой</w:t>
      </w:r>
      <w:r w:rsidRPr="002B4E3E">
        <w:rPr>
          <w:rFonts w:ascii="Times New Roman" w:hAnsi="Times New Roman"/>
          <w:sz w:val="26"/>
          <w:szCs w:val="26"/>
        </w:rPr>
        <w:t xml:space="preserve"> премий участникам мероприятий, расходы по оплате членских, организационных взносов для участия в мероприятиях в соответствии с размерами, установленными в положениях (регламентах) о проведении указанных мероприятий и другие виды материального обеспечения участников  мероприятий.</w:t>
      </w:r>
    </w:p>
    <w:p w:rsidR="00E6326A" w:rsidRPr="002B4E3E" w:rsidRDefault="00E6326A" w:rsidP="00C50A99">
      <w:pPr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3. Порядок расходования средств</w:t>
      </w:r>
    </w:p>
    <w:p w:rsidR="00E6326A" w:rsidRPr="002B4E3E" w:rsidRDefault="00E6326A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3.1</w:t>
      </w:r>
      <w:r w:rsidR="00DD713F" w:rsidRPr="002B4E3E">
        <w:rPr>
          <w:rFonts w:ascii="Times New Roman" w:hAnsi="Times New Roman"/>
          <w:sz w:val="26"/>
          <w:szCs w:val="26"/>
        </w:rPr>
        <w:t>При проведении мероприятий на территории Калачеевского муниципального района и за его пределами в установленном порядке утверждаются:</w:t>
      </w:r>
    </w:p>
    <w:p w:rsidR="00B249BB" w:rsidRPr="002B4E3E" w:rsidRDefault="00B249BB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а) положение о соревнованиях, иные документы, регламентирующие порядок проведения мероприятий;</w:t>
      </w:r>
    </w:p>
    <w:p w:rsidR="00B249BB" w:rsidRPr="002B4E3E" w:rsidRDefault="00B249BB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б) сметы, включающие количественный состав участников мероприятий, сроки их проведения и нормы материального обеспечения.</w:t>
      </w:r>
    </w:p>
    <w:p w:rsidR="00B249BB" w:rsidRPr="002B4E3E" w:rsidRDefault="00B249BB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3.2 Расходы на питание, фармакологические и другие препараты участников мероприятий и учебно-тренировочных сборов (спортсменов, тренеров, специалистов и другого обслуживающего персонала), оплата судейства, призы победителям мероприятий и другие поощрительные выплаты производятся в соответствии с приложениями 1, 2, 3, 4, </w:t>
      </w:r>
      <w:r w:rsidR="00935E6F" w:rsidRPr="002B4E3E">
        <w:rPr>
          <w:rFonts w:ascii="Times New Roman" w:hAnsi="Times New Roman"/>
          <w:sz w:val="26"/>
          <w:szCs w:val="26"/>
        </w:rPr>
        <w:t xml:space="preserve">и 5 </w:t>
      </w:r>
      <w:r w:rsidRPr="002B4E3E">
        <w:rPr>
          <w:rFonts w:ascii="Times New Roman" w:hAnsi="Times New Roman"/>
          <w:sz w:val="26"/>
          <w:szCs w:val="26"/>
        </w:rPr>
        <w:t>к настоящему Порядку.</w:t>
      </w:r>
    </w:p>
    <w:p w:rsidR="00B249BB" w:rsidRPr="002B4E3E" w:rsidRDefault="00B249BB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3.3 Расходы по оплате проезда и найма жилого помещения</w:t>
      </w:r>
      <w:r w:rsidR="00DD713F" w:rsidRPr="002B4E3E">
        <w:rPr>
          <w:rFonts w:ascii="Times New Roman" w:hAnsi="Times New Roman"/>
          <w:sz w:val="26"/>
          <w:szCs w:val="26"/>
        </w:rPr>
        <w:t xml:space="preserve"> на мероприятия и обратно</w:t>
      </w:r>
      <w:r w:rsidR="0060113D" w:rsidRPr="002B4E3E">
        <w:rPr>
          <w:rFonts w:ascii="Times New Roman" w:hAnsi="Times New Roman"/>
          <w:sz w:val="26"/>
          <w:szCs w:val="26"/>
        </w:rPr>
        <w:t xml:space="preserve"> производятся по соответствующим документам.</w:t>
      </w:r>
    </w:p>
    <w:p w:rsidR="00B249BB" w:rsidRPr="002B4E3E" w:rsidRDefault="00B249BB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3.4 Расходы по аренде спортивных сооружений и оборудования, транспортные, канцелярские, почтово-телеграфные и другие расходы производятся по действующим в отраслях расценкам или договорным ценам, в объёмах, обеспечивающих наиболее экономичное проведение мероприятий и рациональное использование средств.</w:t>
      </w:r>
    </w:p>
    <w:p w:rsidR="00B249BB" w:rsidRPr="002B4E3E" w:rsidRDefault="00B249BB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3.5 Для проведения мероприятий, оплаты привлеченных специалистов могут использоваться средства, получаемые учреждением </w:t>
      </w:r>
      <w:r w:rsidR="0060113D" w:rsidRPr="002B4E3E">
        <w:rPr>
          <w:rFonts w:ascii="Times New Roman" w:hAnsi="Times New Roman"/>
          <w:sz w:val="26"/>
          <w:szCs w:val="26"/>
        </w:rPr>
        <w:t xml:space="preserve">из бюджета Калачеевского муниципального района, </w:t>
      </w:r>
      <w:r w:rsidRPr="002B4E3E">
        <w:rPr>
          <w:rFonts w:ascii="Times New Roman" w:hAnsi="Times New Roman"/>
          <w:sz w:val="26"/>
          <w:szCs w:val="26"/>
        </w:rPr>
        <w:t>от оказания платных услуг населению, а также средства, образованные за счет благотворительной помощи, добровольных пожертвований, заявочных взносов и иных источников.</w:t>
      </w:r>
    </w:p>
    <w:p w:rsidR="00B249BB" w:rsidRPr="002B4E3E" w:rsidRDefault="00B249BB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lastRenderedPageBreak/>
        <w:t>3.</w:t>
      </w:r>
      <w:r w:rsidR="0060113D" w:rsidRPr="002B4E3E">
        <w:rPr>
          <w:rFonts w:ascii="Times New Roman" w:hAnsi="Times New Roman"/>
          <w:sz w:val="26"/>
          <w:szCs w:val="26"/>
        </w:rPr>
        <w:t>6</w:t>
      </w:r>
      <w:r w:rsidRPr="002B4E3E">
        <w:rPr>
          <w:rFonts w:ascii="Times New Roman" w:hAnsi="Times New Roman"/>
          <w:sz w:val="26"/>
          <w:szCs w:val="26"/>
        </w:rPr>
        <w:t xml:space="preserve"> Расходы по оплате труда привлечённых специалистов и обслуживающего персонала производятся на основании заключенных договоров гражданско-правового характера. </w:t>
      </w:r>
    </w:p>
    <w:p w:rsidR="00B249BB" w:rsidRPr="002B4E3E" w:rsidRDefault="00B249BB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3.</w:t>
      </w:r>
      <w:r w:rsidR="0060113D" w:rsidRPr="002B4E3E">
        <w:rPr>
          <w:rFonts w:ascii="Times New Roman" w:hAnsi="Times New Roman"/>
          <w:sz w:val="26"/>
          <w:szCs w:val="26"/>
        </w:rPr>
        <w:t>7</w:t>
      </w:r>
      <w:r w:rsidRPr="002B4E3E">
        <w:rPr>
          <w:rFonts w:ascii="Times New Roman" w:hAnsi="Times New Roman"/>
          <w:sz w:val="26"/>
          <w:szCs w:val="26"/>
        </w:rPr>
        <w:t xml:space="preserve"> Возмещение затрат по командированию и заработной плате участникам мероприятий производятся по нормам, установленным законодательством.</w:t>
      </w:r>
    </w:p>
    <w:p w:rsidR="00B249BB" w:rsidRPr="002B4E3E" w:rsidRDefault="00B249BB" w:rsidP="00C50A99">
      <w:pPr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4. Порядок финансирования мероприятий</w:t>
      </w:r>
    </w:p>
    <w:p w:rsidR="000C2275" w:rsidRPr="002B4E3E" w:rsidRDefault="00995D3B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4.1. Источниками финансирования мероприятий являются бюджетные и внебюджетные средства. Внебюджетные средства могут образовываться за счет благотворительной помощи, добровольных пожертвований, заявочных взносов и иных источников. </w:t>
      </w:r>
    </w:p>
    <w:p w:rsidR="00B249BB" w:rsidRPr="002B4E3E" w:rsidRDefault="00B249BB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4.</w:t>
      </w:r>
      <w:r w:rsidR="00995D3B" w:rsidRPr="002B4E3E">
        <w:rPr>
          <w:rFonts w:ascii="Times New Roman" w:hAnsi="Times New Roman"/>
          <w:sz w:val="26"/>
          <w:szCs w:val="26"/>
        </w:rPr>
        <w:t>2</w:t>
      </w:r>
      <w:r w:rsidRPr="002B4E3E">
        <w:rPr>
          <w:rFonts w:ascii="Times New Roman" w:hAnsi="Times New Roman"/>
          <w:sz w:val="26"/>
          <w:szCs w:val="26"/>
        </w:rPr>
        <w:t xml:space="preserve"> Финансирование обеспечения мероприятий </w:t>
      </w:r>
      <w:r w:rsidR="00995D3B" w:rsidRPr="002B4E3E">
        <w:rPr>
          <w:rFonts w:ascii="Times New Roman" w:hAnsi="Times New Roman"/>
          <w:sz w:val="26"/>
          <w:szCs w:val="26"/>
        </w:rPr>
        <w:t xml:space="preserve">производится за счет бюджетных источников финансирования в пределах имеющихся средств, на основании утвержденной сметы расходов </w:t>
      </w:r>
      <w:r w:rsidRPr="002B4E3E">
        <w:rPr>
          <w:rFonts w:ascii="Times New Roman" w:hAnsi="Times New Roman"/>
          <w:sz w:val="26"/>
          <w:szCs w:val="26"/>
        </w:rPr>
        <w:t>предусмотренных на эти цели в нормативных актах</w:t>
      </w:r>
      <w:r w:rsidR="00466918" w:rsidRPr="002B4E3E">
        <w:rPr>
          <w:rFonts w:ascii="Times New Roman" w:hAnsi="Times New Roman"/>
          <w:sz w:val="26"/>
          <w:szCs w:val="26"/>
        </w:rPr>
        <w:t xml:space="preserve"> Калачеевского</w:t>
      </w:r>
      <w:r w:rsidRPr="002B4E3E">
        <w:rPr>
          <w:rFonts w:ascii="Times New Roman" w:hAnsi="Times New Roman"/>
          <w:sz w:val="26"/>
          <w:szCs w:val="26"/>
        </w:rPr>
        <w:t xml:space="preserve"> муниципального района о бюджете на соответствующий ф</w:t>
      </w:r>
      <w:r w:rsidR="00744E7F" w:rsidRPr="002B4E3E">
        <w:rPr>
          <w:rFonts w:ascii="Times New Roman" w:hAnsi="Times New Roman"/>
          <w:sz w:val="26"/>
          <w:szCs w:val="26"/>
        </w:rPr>
        <w:t>инансовый год и плановый период.</w:t>
      </w:r>
    </w:p>
    <w:p w:rsidR="00744E7F" w:rsidRPr="002B4E3E" w:rsidRDefault="00744E7F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4.</w:t>
      </w:r>
      <w:r w:rsidR="00466918" w:rsidRPr="002B4E3E">
        <w:rPr>
          <w:rFonts w:ascii="Times New Roman" w:hAnsi="Times New Roman"/>
          <w:sz w:val="26"/>
          <w:szCs w:val="26"/>
        </w:rPr>
        <w:t>3</w:t>
      </w:r>
      <w:r w:rsidRPr="002B4E3E">
        <w:rPr>
          <w:rFonts w:ascii="Times New Roman" w:hAnsi="Times New Roman"/>
          <w:sz w:val="26"/>
          <w:szCs w:val="26"/>
        </w:rPr>
        <w:t xml:space="preserve"> В соответствии с нормами расходов на реализацию календарного плана мероприятий могут осуществляться расходы согласно приложению к настоящему Порядку.</w:t>
      </w:r>
    </w:p>
    <w:p w:rsidR="00744E7F" w:rsidRPr="002B4E3E" w:rsidRDefault="00744E7F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4.4 Расходы на материальное обеспечение мероприятий производится за счёт соответствующих источников финансирования в пределах имеющихся средств, на основании утверждённой сметы расходов на каждое конкретное мероприятие в соответствии с утверждёнными нормами.</w:t>
      </w:r>
    </w:p>
    <w:p w:rsidR="00C22E41" w:rsidRPr="002B4E3E" w:rsidRDefault="00C22E41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0A52" w:rsidRPr="002B4E3E" w:rsidRDefault="00970A52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0A52" w:rsidRPr="002B4E3E" w:rsidRDefault="00970A52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0A52" w:rsidRPr="002B4E3E" w:rsidRDefault="00970A52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0A52" w:rsidRPr="002B4E3E" w:rsidRDefault="00970A52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F7288" w:rsidRDefault="00DF7288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F7288" w:rsidRDefault="00DF7288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F7288" w:rsidRDefault="00DF7288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B4BD5" w:rsidRDefault="005B4BD5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C04D6D" w:rsidRPr="002B4E3E" w:rsidRDefault="00C04D6D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A0043A" w:rsidRPr="002B4E3E" w:rsidRDefault="00257847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к Порядку </w:t>
      </w:r>
      <w:r w:rsidR="00F37405" w:rsidRPr="002B4E3E">
        <w:rPr>
          <w:rFonts w:ascii="Times New Roman" w:hAnsi="Times New Roman"/>
          <w:sz w:val="26"/>
          <w:szCs w:val="26"/>
        </w:rPr>
        <w:t xml:space="preserve">финансирования </w:t>
      </w:r>
    </w:p>
    <w:p w:rsidR="00A0043A" w:rsidRPr="002B4E3E" w:rsidRDefault="00F37405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физкультурных, спортивных </w:t>
      </w:r>
    </w:p>
    <w:p w:rsidR="00257847" w:rsidRPr="002B4E3E" w:rsidRDefault="00F37405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и культурно </w:t>
      </w:r>
      <w:r w:rsidR="00A0043A" w:rsidRPr="002B4E3E">
        <w:rPr>
          <w:rFonts w:ascii="Times New Roman" w:hAnsi="Times New Roman"/>
          <w:sz w:val="26"/>
          <w:szCs w:val="26"/>
        </w:rPr>
        <w:t>–массовых мероприятий</w:t>
      </w:r>
    </w:p>
    <w:p w:rsidR="00A0043A" w:rsidRPr="002B4E3E" w:rsidRDefault="00A0043A" w:rsidP="00C50A99">
      <w:pPr>
        <w:spacing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B7E84" w:rsidRPr="002B4E3E" w:rsidRDefault="00C22E41" w:rsidP="00D536A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Нормы расходов </w:t>
      </w:r>
    </w:p>
    <w:p w:rsidR="00C22E41" w:rsidRPr="002B4E3E" w:rsidRDefault="00C22E41" w:rsidP="00D536A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на </w:t>
      </w:r>
      <w:r w:rsidR="007660BC" w:rsidRPr="002B4E3E">
        <w:rPr>
          <w:rFonts w:ascii="Times New Roman" w:hAnsi="Times New Roman"/>
          <w:sz w:val="26"/>
          <w:szCs w:val="26"/>
        </w:rPr>
        <w:t>обеспечение автотранспортом</w:t>
      </w:r>
      <w:r w:rsidR="0003616E" w:rsidRPr="002B4E3E">
        <w:rPr>
          <w:rFonts w:ascii="Times New Roman" w:hAnsi="Times New Roman"/>
          <w:sz w:val="26"/>
          <w:szCs w:val="26"/>
        </w:rPr>
        <w:t>участников</w:t>
      </w:r>
      <w:r w:rsidRPr="002B4E3E">
        <w:rPr>
          <w:rFonts w:ascii="Times New Roman" w:hAnsi="Times New Roman"/>
          <w:sz w:val="26"/>
          <w:szCs w:val="26"/>
        </w:rPr>
        <w:t>спортивных</w:t>
      </w:r>
      <w:r w:rsidR="007660BC" w:rsidRPr="002B4E3E">
        <w:rPr>
          <w:rFonts w:ascii="Times New Roman" w:hAnsi="Times New Roman"/>
          <w:sz w:val="26"/>
          <w:szCs w:val="26"/>
        </w:rPr>
        <w:t xml:space="preserve">и  физкультурных </w:t>
      </w:r>
      <w:r w:rsidRPr="002B4E3E">
        <w:rPr>
          <w:rFonts w:ascii="Times New Roman" w:hAnsi="Times New Roman"/>
          <w:sz w:val="26"/>
          <w:szCs w:val="26"/>
        </w:rPr>
        <w:t xml:space="preserve">мероприятий </w:t>
      </w: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5965"/>
        <w:gridCol w:w="3817"/>
      </w:tblGrid>
      <w:tr w:rsidR="00FF02A3" w:rsidRPr="002B4E3E" w:rsidTr="00FF02A3">
        <w:tc>
          <w:tcPr>
            <w:tcW w:w="540" w:type="dxa"/>
          </w:tcPr>
          <w:p w:rsidR="00FF02A3" w:rsidRPr="002B4E3E" w:rsidRDefault="00FF02A3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981" w:type="dxa"/>
          </w:tcPr>
          <w:p w:rsidR="00FF02A3" w:rsidRPr="002B4E3E" w:rsidRDefault="00995FDE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Вид транспорта</w:t>
            </w:r>
          </w:p>
        </w:tc>
        <w:tc>
          <w:tcPr>
            <w:tcW w:w="3828" w:type="dxa"/>
          </w:tcPr>
          <w:p w:rsidR="00995FDE" w:rsidRPr="002B4E3E" w:rsidRDefault="00995FDE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Стоимость услуги</w:t>
            </w:r>
          </w:p>
          <w:p w:rsidR="00FF02A3" w:rsidRPr="002B4E3E" w:rsidRDefault="00995FDE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(в руб</w:t>
            </w:r>
            <w:r w:rsidR="00A2378E" w:rsidRPr="002B4E3E">
              <w:rPr>
                <w:rFonts w:ascii="Times New Roman" w:hAnsi="Times New Roman"/>
                <w:sz w:val="26"/>
                <w:szCs w:val="26"/>
              </w:rPr>
              <w:t>.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4A192E" w:rsidRPr="002B4E3E" w:rsidTr="004A192E">
        <w:trPr>
          <w:trHeight w:val="171"/>
        </w:trPr>
        <w:tc>
          <w:tcPr>
            <w:tcW w:w="540" w:type="dxa"/>
          </w:tcPr>
          <w:p w:rsidR="004A192E" w:rsidRPr="002B4E3E" w:rsidRDefault="004A192E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1" w:type="dxa"/>
          </w:tcPr>
          <w:p w:rsidR="004A192E" w:rsidRPr="002B4E3E" w:rsidRDefault="004A192E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Услуги по предоставлению в аренду микроавтобуса до 20 посадочных мест</w:t>
            </w:r>
          </w:p>
        </w:tc>
        <w:tc>
          <w:tcPr>
            <w:tcW w:w="3828" w:type="dxa"/>
          </w:tcPr>
          <w:p w:rsidR="004A192E" w:rsidRPr="002B4E3E" w:rsidRDefault="004A192E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1300</w:t>
            </w:r>
            <w:r w:rsidR="00B854DD" w:rsidRPr="002B4E3E">
              <w:rPr>
                <w:rFonts w:ascii="Times New Roman" w:hAnsi="Times New Roman"/>
                <w:sz w:val="26"/>
                <w:szCs w:val="26"/>
              </w:rPr>
              <w:t>,00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 xml:space="preserve"> руб</w:t>
            </w:r>
            <w:r w:rsidR="00A2378E" w:rsidRPr="002B4E3E">
              <w:rPr>
                <w:rFonts w:ascii="Times New Roman" w:hAnsi="Times New Roman"/>
                <w:sz w:val="26"/>
                <w:szCs w:val="26"/>
              </w:rPr>
              <w:t>.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/час</w:t>
            </w:r>
          </w:p>
        </w:tc>
      </w:tr>
      <w:tr w:rsidR="004A192E" w:rsidRPr="002B4E3E" w:rsidTr="004A192E">
        <w:trPr>
          <w:trHeight w:val="243"/>
        </w:trPr>
        <w:tc>
          <w:tcPr>
            <w:tcW w:w="540" w:type="dxa"/>
          </w:tcPr>
          <w:p w:rsidR="004A192E" w:rsidRPr="002B4E3E" w:rsidRDefault="004A192E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1" w:type="dxa"/>
          </w:tcPr>
          <w:p w:rsidR="004A192E" w:rsidRPr="002B4E3E" w:rsidRDefault="004A192E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Услуги по предоставлению в аренду автобуса от 21 до 40 посадочных мест</w:t>
            </w:r>
          </w:p>
        </w:tc>
        <w:tc>
          <w:tcPr>
            <w:tcW w:w="3828" w:type="dxa"/>
          </w:tcPr>
          <w:p w:rsidR="004A192E" w:rsidRPr="002B4E3E" w:rsidRDefault="004A192E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1800</w:t>
            </w:r>
            <w:r w:rsidR="00B854DD" w:rsidRPr="002B4E3E">
              <w:rPr>
                <w:rFonts w:ascii="Times New Roman" w:hAnsi="Times New Roman"/>
                <w:sz w:val="26"/>
                <w:szCs w:val="26"/>
              </w:rPr>
              <w:t>,00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 xml:space="preserve"> руб</w:t>
            </w:r>
            <w:r w:rsidR="00A2378E" w:rsidRPr="002B4E3E">
              <w:rPr>
                <w:rFonts w:ascii="Times New Roman" w:hAnsi="Times New Roman"/>
                <w:sz w:val="26"/>
                <w:szCs w:val="26"/>
              </w:rPr>
              <w:t>.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/час</w:t>
            </w:r>
          </w:p>
        </w:tc>
      </w:tr>
      <w:tr w:rsidR="004A192E" w:rsidRPr="002B4E3E" w:rsidTr="004A192E">
        <w:trPr>
          <w:trHeight w:val="168"/>
        </w:trPr>
        <w:tc>
          <w:tcPr>
            <w:tcW w:w="540" w:type="dxa"/>
          </w:tcPr>
          <w:p w:rsidR="004A192E" w:rsidRPr="002B4E3E" w:rsidRDefault="004A192E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1" w:type="dxa"/>
          </w:tcPr>
          <w:p w:rsidR="004A192E" w:rsidRPr="002B4E3E" w:rsidRDefault="004A192E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Услуги по предоставлению в аренду автобуса от 41 до 50 посадочных мест</w:t>
            </w:r>
          </w:p>
        </w:tc>
        <w:tc>
          <w:tcPr>
            <w:tcW w:w="3828" w:type="dxa"/>
          </w:tcPr>
          <w:p w:rsidR="004A192E" w:rsidRPr="002B4E3E" w:rsidRDefault="006C5CC4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22</w:t>
            </w:r>
            <w:r w:rsidR="004A192E" w:rsidRPr="002B4E3E">
              <w:rPr>
                <w:rFonts w:ascii="Times New Roman" w:hAnsi="Times New Roman"/>
                <w:sz w:val="26"/>
                <w:szCs w:val="26"/>
              </w:rPr>
              <w:t>00</w:t>
            </w:r>
            <w:r w:rsidR="00B854DD" w:rsidRPr="002B4E3E">
              <w:rPr>
                <w:rFonts w:ascii="Times New Roman" w:hAnsi="Times New Roman"/>
                <w:sz w:val="26"/>
                <w:szCs w:val="26"/>
              </w:rPr>
              <w:t>,00</w:t>
            </w:r>
            <w:r w:rsidR="004A192E" w:rsidRPr="002B4E3E">
              <w:rPr>
                <w:rFonts w:ascii="Times New Roman" w:hAnsi="Times New Roman"/>
                <w:sz w:val="26"/>
                <w:szCs w:val="26"/>
              </w:rPr>
              <w:t xml:space="preserve"> руб</w:t>
            </w:r>
            <w:r w:rsidR="00A2378E" w:rsidRPr="002B4E3E">
              <w:rPr>
                <w:rFonts w:ascii="Times New Roman" w:hAnsi="Times New Roman"/>
                <w:sz w:val="26"/>
                <w:szCs w:val="26"/>
              </w:rPr>
              <w:t>.</w:t>
            </w:r>
            <w:r w:rsidR="004A192E" w:rsidRPr="002B4E3E">
              <w:rPr>
                <w:rFonts w:ascii="Times New Roman" w:hAnsi="Times New Roman"/>
                <w:sz w:val="26"/>
                <w:szCs w:val="26"/>
              </w:rPr>
              <w:t>/час</w:t>
            </w:r>
          </w:p>
        </w:tc>
      </w:tr>
      <w:tr w:rsidR="004A192E" w:rsidRPr="002B4E3E" w:rsidTr="004A192E">
        <w:trPr>
          <w:trHeight w:val="171"/>
        </w:trPr>
        <w:tc>
          <w:tcPr>
            <w:tcW w:w="540" w:type="dxa"/>
          </w:tcPr>
          <w:p w:rsidR="004A192E" w:rsidRPr="002B4E3E" w:rsidRDefault="004A192E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1" w:type="dxa"/>
          </w:tcPr>
          <w:p w:rsidR="004A192E" w:rsidRPr="002B4E3E" w:rsidRDefault="004A192E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Автомобиль «Скорая медицинская помощь»</w:t>
            </w:r>
          </w:p>
        </w:tc>
        <w:tc>
          <w:tcPr>
            <w:tcW w:w="3828" w:type="dxa"/>
          </w:tcPr>
          <w:p w:rsidR="004A192E" w:rsidRPr="002B4E3E" w:rsidRDefault="00CC1B1F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2300</w:t>
            </w:r>
            <w:r w:rsidR="00B854DD" w:rsidRPr="002B4E3E">
              <w:rPr>
                <w:rFonts w:ascii="Times New Roman" w:hAnsi="Times New Roman"/>
                <w:sz w:val="26"/>
                <w:szCs w:val="26"/>
              </w:rPr>
              <w:t>,00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 xml:space="preserve"> руб</w:t>
            </w:r>
            <w:r w:rsidR="00A2378E" w:rsidRPr="002B4E3E">
              <w:rPr>
                <w:rFonts w:ascii="Times New Roman" w:hAnsi="Times New Roman"/>
                <w:sz w:val="26"/>
                <w:szCs w:val="26"/>
              </w:rPr>
              <w:t>.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/час</w:t>
            </w:r>
          </w:p>
        </w:tc>
      </w:tr>
      <w:tr w:rsidR="004A192E" w:rsidRPr="002B4E3E" w:rsidTr="004A192E">
        <w:trPr>
          <w:trHeight w:val="171"/>
        </w:trPr>
        <w:tc>
          <w:tcPr>
            <w:tcW w:w="540" w:type="dxa"/>
          </w:tcPr>
          <w:p w:rsidR="004A192E" w:rsidRPr="002B4E3E" w:rsidRDefault="004A192E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81" w:type="dxa"/>
          </w:tcPr>
          <w:p w:rsidR="004A192E" w:rsidRPr="002B4E3E" w:rsidRDefault="00CC1B1F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Услуги по предоставлению грузового автотранспорта грузоподъемностью до 3,5 тонны</w:t>
            </w:r>
          </w:p>
        </w:tc>
        <w:tc>
          <w:tcPr>
            <w:tcW w:w="3828" w:type="dxa"/>
          </w:tcPr>
          <w:p w:rsidR="004A192E" w:rsidRPr="002B4E3E" w:rsidRDefault="00CC1B1F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1000</w:t>
            </w:r>
            <w:r w:rsidR="00B854DD" w:rsidRPr="002B4E3E">
              <w:rPr>
                <w:rFonts w:ascii="Times New Roman" w:hAnsi="Times New Roman"/>
                <w:sz w:val="26"/>
                <w:szCs w:val="26"/>
              </w:rPr>
              <w:t>,00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 xml:space="preserve"> руб</w:t>
            </w:r>
            <w:r w:rsidR="00A2378E" w:rsidRPr="002B4E3E">
              <w:rPr>
                <w:rFonts w:ascii="Times New Roman" w:hAnsi="Times New Roman"/>
                <w:sz w:val="26"/>
                <w:szCs w:val="26"/>
              </w:rPr>
              <w:t>.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/час</w:t>
            </w:r>
          </w:p>
        </w:tc>
      </w:tr>
      <w:tr w:rsidR="004A192E" w:rsidRPr="002B4E3E" w:rsidTr="004A192E">
        <w:trPr>
          <w:trHeight w:val="168"/>
        </w:trPr>
        <w:tc>
          <w:tcPr>
            <w:tcW w:w="540" w:type="dxa"/>
          </w:tcPr>
          <w:p w:rsidR="004A192E" w:rsidRPr="002B4E3E" w:rsidRDefault="004A192E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981" w:type="dxa"/>
          </w:tcPr>
          <w:p w:rsidR="004A192E" w:rsidRPr="002B4E3E" w:rsidRDefault="00CC1B1F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Услуги по предоставлению грузового автотранспорта грузоподъемностью свыше 3,5 тонны</w:t>
            </w:r>
          </w:p>
        </w:tc>
        <w:tc>
          <w:tcPr>
            <w:tcW w:w="3828" w:type="dxa"/>
          </w:tcPr>
          <w:p w:rsidR="004A192E" w:rsidRPr="002B4E3E" w:rsidRDefault="00CC1B1F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1400</w:t>
            </w:r>
            <w:r w:rsidR="00B854DD" w:rsidRPr="002B4E3E">
              <w:rPr>
                <w:rFonts w:ascii="Times New Roman" w:hAnsi="Times New Roman"/>
                <w:sz w:val="26"/>
                <w:szCs w:val="26"/>
              </w:rPr>
              <w:t>,00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 xml:space="preserve"> руб</w:t>
            </w:r>
            <w:r w:rsidR="00A2378E" w:rsidRPr="002B4E3E">
              <w:rPr>
                <w:rFonts w:ascii="Times New Roman" w:hAnsi="Times New Roman"/>
                <w:sz w:val="26"/>
                <w:szCs w:val="26"/>
              </w:rPr>
              <w:t>.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/час</w:t>
            </w:r>
          </w:p>
        </w:tc>
      </w:tr>
      <w:tr w:rsidR="004A192E" w:rsidRPr="002B4E3E" w:rsidTr="00FF02A3">
        <w:trPr>
          <w:trHeight w:val="227"/>
        </w:trPr>
        <w:tc>
          <w:tcPr>
            <w:tcW w:w="540" w:type="dxa"/>
          </w:tcPr>
          <w:p w:rsidR="004A192E" w:rsidRPr="002B4E3E" w:rsidRDefault="004A192E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981" w:type="dxa"/>
          </w:tcPr>
          <w:p w:rsidR="004A192E" w:rsidRPr="002B4E3E" w:rsidRDefault="00CC1B1F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Легковой автомобиль</w:t>
            </w:r>
          </w:p>
        </w:tc>
        <w:tc>
          <w:tcPr>
            <w:tcW w:w="3828" w:type="dxa"/>
          </w:tcPr>
          <w:p w:rsidR="004A192E" w:rsidRPr="002B4E3E" w:rsidRDefault="00CC1B1F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750</w:t>
            </w:r>
            <w:r w:rsidR="00B854DD" w:rsidRPr="002B4E3E">
              <w:rPr>
                <w:rFonts w:ascii="Times New Roman" w:hAnsi="Times New Roman"/>
                <w:sz w:val="26"/>
                <w:szCs w:val="26"/>
              </w:rPr>
              <w:t>,00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 xml:space="preserve"> руб</w:t>
            </w:r>
            <w:r w:rsidR="00A2378E" w:rsidRPr="002B4E3E">
              <w:rPr>
                <w:rFonts w:ascii="Times New Roman" w:hAnsi="Times New Roman"/>
                <w:sz w:val="26"/>
                <w:szCs w:val="26"/>
              </w:rPr>
              <w:t>.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/час</w:t>
            </w:r>
          </w:p>
        </w:tc>
      </w:tr>
    </w:tbl>
    <w:p w:rsidR="007B5A5D" w:rsidRPr="002B4E3E" w:rsidRDefault="007B5A5D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Примечания:</w:t>
      </w:r>
    </w:p>
    <w:p w:rsidR="00194158" w:rsidRPr="002B4E3E" w:rsidRDefault="00194158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1. Организации, проводящие мероприятия за счет собственных, спонсорских и прочих привлеченных средств </w:t>
      </w:r>
      <w:r w:rsidR="002A29CA" w:rsidRPr="002B4E3E">
        <w:rPr>
          <w:rFonts w:ascii="Times New Roman" w:hAnsi="Times New Roman"/>
          <w:sz w:val="26"/>
          <w:szCs w:val="26"/>
        </w:rPr>
        <w:t>имеют право про</w:t>
      </w:r>
      <w:r w:rsidRPr="002B4E3E">
        <w:rPr>
          <w:rFonts w:ascii="Times New Roman" w:hAnsi="Times New Roman"/>
          <w:sz w:val="26"/>
          <w:szCs w:val="26"/>
        </w:rPr>
        <w:t>изводить доплату к установленным нормам расходов на обеспечение  автотранспортом участников мероприятий.</w:t>
      </w:r>
    </w:p>
    <w:p w:rsidR="007B5A5D" w:rsidRPr="002B4E3E" w:rsidRDefault="00194158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2</w:t>
      </w:r>
      <w:r w:rsidR="007B5A5D" w:rsidRPr="002B4E3E">
        <w:rPr>
          <w:rFonts w:ascii="Times New Roman" w:hAnsi="Times New Roman"/>
          <w:sz w:val="26"/>
          <w:szCs w:val="26"/>
        </w:rPr>
        <w:t>.Стоимость услуг по предоставлению автотранспортных средств на междугородние перевозки рассчитывается из расчета до 50 рублей/км</w:t>
      </w:r>
      <w:r w:rsidR="001742DF" w:rsidRPr="002B4E3E">
        <w:rPr>
          <w:rFonts w:ascii="Times New Roman" w:hAnsi="Times New Roman"/>
          <w:sz w:val="26"/>
          <w:szCs w:val="26"/>
        </w:rPr>
        <w:t>.</w:t>
      </w:r>
    </w:p>
    <w:p w:rsidR="00B047AC" w:rsidRPr="002B4E3E" w:rsidRDefault="00194158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3</w:t>
      </w:r>
      <w:r w:rsidR="00B047AC" w:rsidRPr="002B4E3E">
        <w:rPr>
          <w:rFonts w:ascii="Times New Roman" w:hAnsi="Times New Roman"/>
          <w:sz w:val="26"/>
          <w:szCs w:val="26"/>
        </w:rPr>
        <w:t>. Аренда автотранспорта не должна превышать 12 часов в день.</w:t>
      </w:r>
    </w:p>
    <w:p w:rsidR="007B5A5D" w:rsidRPr="002B4E3E" w:rsidRDefault="00B047AC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4</w:t>
      </w:r>
      <w:r w:rsidR="007B5A5D" w:rsidRPr="002B4E3E">
        <w:rPr>
          <w:rFonts w:ascii="Times New Roman" w:hAnsi="Times New Roman"/>
          <w:sz w:val="26"/>
          <w:szCs w:val="26"/>
        </w:rPr>
        <w:t>. Оплата автоконструкций по перевозке спортивного оборудования, инвентаря производится по договорам с организациями без учета норм расхода.</w:t>
      </w:r>
    </w:p>
    <w:p w:rsidR="00E748D1" w:rsidRPr="002B4E3E" w:rsidRDefault="00E748D1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4E3E" w:rsidRDefault="002B4E3E" w:rsidP="00463D46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463D46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463D46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E3967" w:rsidRDefault="006E3967" w:rsidP="00463D46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1742DF" w:rsidRPr="002B4E3E" w:rsidRDefault="00CC1B1F" w:rsidP="00463D46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lastRenderedPageBreak/>
        <w:t>Приложение №</w:t>
      </w:r>
      <w:r w:rsidR="00EC1D43" w:rsidRPr="002B4E3E">
        <w:rPr>
          <w:rFonts w:ascii="Times New Roman" w:hAnsi="Times New Roman"/>
          <w:sz w:val="26"/>
          <w:szCs w:val="26"/>
        </w:rPr>
        <w:t>2</w:t>
      </w:r>
    </w:p>
    <w:p w:rsidR="00EC1D43" w:rsidRPr="002B4E3E" w:rsidRDefault="00EC1D43" w:rsidP="00463D46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к Порядку финансирования </w:t>
      </w:r>
    </w:p>
    <w:p w:rsidR="00EC1D43" w:rsidRPr="002B4E3E" w:rsidRDefault="00EC1D43" w:rsidP="00463D46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физкультурных, спортивных </w:t>
      </w:r>
    </w:p>
    <w:p w:rsidR="00EC1D43" w:rsidRPr="002B4E3E" w:rsidRDefault="00EC1D43" w:rsidP="00463D46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и культурно – массовых мероприятий</w:t>
      </w:r>
    </w:p>
    <w:p w:rsidR="00EC1D43" w:rsidRPr="002B4E3E" w:rsidRDefault="00EC1D43" w:rsidP="00463D46">
      <w:pPr>
        <w:pStyle w:val="10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CC1B1F" w:rsidRPr="002B4E3E" w:rsidRDefault="00CC1B1F" w:rsidP="00463D46">
      <w:pPr>
        <w:pStyle w:val="1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B4E3E">
        <w:rPr>
          <w:rFonts w:ascii="Times New Roman" w:hAnsi="Times New Roman"/>
          <w:sz w:val="26"/>
          <w:szCs w:val="26"/>
        </w:rPr>
        <w:t>Нормы расходов</w:t>
      </w:r>
    </w:p>
    <w:p w:rsidR="00CC1B1F" w:rsidRPr="002B4E3E" w:rsidRDefault="00CC1B1F" w:rsidP="00463D46">
      <w:pPr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на </w:t>
      </w:r>
      <w:r w:rsidR="008949F7" w:rsidRPr="002B4E3E">
        <w:rPr>
          <w:rFonts w:ascii="Times New Roman" w:hAnsi="Times New Roman"/>
          <w:sz w:val="26"/>
          <w:szCs w:val="26"/>
        </w:rPr>
        <w:t xml:space="preserve">обеспечение питанием участников физкультурных и спортивных мероприятий, проживание, страхование участников физкультурных и спортивных мероприятий и предоставление медицинских услуг </w:t>
      </w: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5966"/>
        <w:gridCol w:w="3816"/>
      </w:tblGrid>
      <w:tr w:rsidR="00463D46" w:rsidRPr="002B4E3E" w:rsidTr="0002033B">
        <w:tc>
          <w:tcPr>
            <w:tcW w:w="540" w:type="dxa"/>
          </w:tcPr>
          <w:p w:rsidR="00463D46" w:rsidRPr="002B4E3E" w:rsidRDefault="00463D46" w:rsidP="0002033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981" w:type="dxa"/>
          </w:tcPr>
          <w:p w:rsidR="00463D46" w:rsidRPr="002B4E3E" w:rsidRDefault="008949F7" w:rsidP="0002033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Спортивные мероприятия</w:t>
            </w:r>
          </w:p>
        </w:tc>
        <w:tc>
          <w:tcPr>
            <w:tcW w:w="3828" w:type="dxa"/>
          </w:tcPr>
          <w:p w:rsidR="008949F7" w:rsidRPr="002B4E3E" w:rsidRDefault="008949F7" w:rsidP="0002033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Расходы на одного </w:t>
            </w:r>
          </w:p>
          <w:p w:rsidR="00463D46" w:rsidRPr="002B4E3E" w:rsidRDefault="008949F7" w:rsidP="0002033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человека в день (руб.)</w:t>
            </w:r>
          </w:p>
        </w:tc>
      </w:tr>
      <w:tr w:rsidR="00463D46" w:rsidRPr="002B4E3E" w:rsidTr="0002033B">
        <w:trPr>
          <w:trHeight w:val="189"/>
        </w:trPr>
        <w:tc>
          <w:tcPr>
            <w:tcW w:w="540" w:type="dxa"/>
          </w:tcPr>
          <w:p w:rsidR="00463D46" w:rsidRPr="002B4E3E" w:rsidRDefault="008949F7" w:rsidP="0002033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1" w:type="dxa"/>
          </w:tcPr>
          <w:p w:rsidR="00463D46" w:rsidRPr="002B4E3E" w:rsidRDefault="008949F7" w:rsidP="0002033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Областные физкультурные и спортивные мероприятия</w:t>
            </w:r>
          </w:p>
        </w:tc>
        <w:tc>
          <w:tcPr>
            <w:tcW w:w="3828" w:type="dxa"/>
          </w:tcPr>
          <w:p w:rsidR="00463D46" w:rsidRPr="002B4E3E" w:rsidRDefault="00463D46" w:rsidP="008949F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8949F7" w:rsidRPr="002B4E3E">
              <w:rPr>
                <w:rFonts w:ascii="Times New Roman" w:hAnsi="Times New Roman"/>
                <w:sz w:val="26"/>
                <w:szCs w:val="26"/>
              </w:rPr>
              <w:t>800,00</w:t>
            </w:r>
          </w:p>
        </w:tc>
      </w:tr>
      <w:tr w:rsidR="00463D46" w:rsidRPr="002B4E3E" w:rsidTr="0002033B">
        <w:trPr>
          <w:trHeight w:val="205"/>
        </w:trPr>
        <w:tc>
          <w:tcPr>
            <w:tcW w:w="540" w:type="dxa"/>
          </w:tcPr>
          <w:p w:rsidR="00463D46" w:rsidRPr="002B4E3E" w:rsidRDefault="008949F7" w:rsidP="0002033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1" w:type="dxa"/>
          </w:tcPr>
          <w:p w:rsidR="00463D46" w:rsidRPr="002B4E3E" w:rsidRDefault="008949F7" w:rsidP="0002033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Районные физкультурные и спортивные мероприятия</w:t>
            </w:r>
          </w:p>
        </w:tc>
        <w:tc>
          <w:tcPr>
            <w:tcW w:w="3828" w:type="dxa"/>
          </w:tcPr>
          <w:p w:rsidR="00463D46" w:rsidRPr="002B4E3E" w:rsidRDefault="008949F7" w:rsidP="008949F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350,00</w:t>
            </w:r>
          </w:p>
        </w:tc>
      </w:tr>
      <w:tr w:rsidR="008949F7" w:rsidRPr="002B4E3E" w:rsidTr="0002033B">
        <w:trPr>
          <w:trHeight w:val="205"/>
        </w:trPr>
        <w:tc>
          <w:tcPr>
            <w:tcW w:w="540" w:type="dxa"/>
          </w:tcPr>
          <w:p w:rsidR="008949F7" w:rsidRPr="002B4E3E" w:rsidRDefault="008949F7" w:rsidP="0002033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1" w:type="dxa"/>
          </w:tcPr>
          <w:p w:rsidR="008949F7" w:rsidRPr="002B4E3E" w:rsidRDefault="008949F7" w:rsidP="0002033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Межмуниципальные спортивные мероприятия</w:t>
            </w:r>
          </w:p>
        </w:tc>
        <w:tc>
          <w:tcPr>
            <w:tcW w:w="3828" w:type="dxa"/>
          </w:tcPr>
          <w:p w:rsidR="008949F7" w:rsidRPr="002B4E3E" w:rsidRDefault="008949F7" w:rsidP="008949F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350,00</w:t>
            </w:r>
          </w:p>
        </w:tc>
      </w:tr>
      <w:tr w:rsidR="00463D46" w:rsidRPr="002B4E3E" w:rsidTr="0002033B">
        <w:trPr>
          <w:trHeight w:val="243"/>
        </w:trPr>
        <w:tc>
          <w:tcPr>
            <w:tcW w:w="540" w:type="dxa"/>
          </w:tcPr>
          <w:p w:rsidR="00463D46" w:rsidRPr="002B4E3E" w:rsidRDefault="008949F7" w:rsidP="0002033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1" w:type="dxa"/>
          </w:tcPr>
          <w:p w:rsidR="00463D46" w:rsidRPr="002B4E3E" w:rsidRDefault="008949F7" w:rsidP="0002033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Всероссийские спортивные мероприятия</w:t>
            </w:r>
          </w:p>
        </w:tc>
        <w:tc>
          <w:tcPr>
            <w:tcW w:w="3828" w:type="dxa"/>
          </w:tcPr>
          <w:p w:rsidR="00463D46" w:rsidRPr="002B4E3E" w:rsidRDefault="008949F7" w:rsidP="0002033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1000,00</w:t>
            </w:r>
          </w:p>
        </w:tc>
      </w:tr>
      <w:tr w:rsidR="00463D46" w:rsidRPr="002B4E3E" w:rsidTr="0002033B">
        <w:trPr>
          <w:trHeight w:val="168"/>
        </w:trPr>
        <w:tc>
          <w:tcPr>
            <w:tcW w:w="540" w:type="dxa"/>
          </w:tcPr>
          <w:p w:rsidR="00463D46" w:rsidRPr="002B4E3E" w:rsidRDefault="008949F7" w:rsidP="0002033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81" w:type="dxa"/>
          </w:tcPr>
          <w:p w:rsidR="00463D46" w:rsidRPr="002B4E3E" w:rsidRDefault="00463D46" w:rsidP="0002033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Страхование участников мероприятий для допуска на мероприятие</w:t>
            </w:r>
          </w:p>
        </w:tc>
        <w:tc>
          <w:tcPr>
            <w:tcW w:w="3828" w:type="dxa"/>
          </w:tcPr>
          <w:p w:rsidR="00463D46" w:rsidRPr="002B4E3E" w:rsidRDefault="008949F7" w:rsidP="008949F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70 руб.</w:t>
            </w:r>
            <w:r w:rsidR="00463D46" w:rsidRPr="002B4E3E">
              <w:rPr>
                <w:rFonts w:ascii="Times New Roman" w:hAnsi="Times New Roman"/>
                <w:sz w:val="26"/>
                <w:szCs w:val="26"/>
              </w:rPr>
              <w:t>/день</w:t>
            </w:r>
          </w:p>
        </w:tc>
      </w:tr>
      <w:tr w:rsidR="00463D46" w:rsidRPr="002B4E3E" w:rsidTr="0002033B">
        <w:trPr>
          <w:trHeight w:val="131"/>
        </w:trPr>
        <w:tc>
          <w:tcPr>
            <w:tcW w:w="540" w:type="dxa"/>
          </w:tcPr>
          <w:p w:rsidR="00463D46" w:rsidRPr="002B4E3E" w:rsidRDefault="008949F7" w:rsidP="0002033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981" w:type="dxa"/>
          </w:tcPr>
          <w:p w:rsidR="00463D46" w:rsidRPr="002B4E3E" w:rsidRDefault="00463D46" w:rsidP="0002033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Предоставление медицинских услуг медицинскими учреждениями</w:t>
            </w:r>
          </w:p>
        </w:tc>
        <w:tc>
          <w:tcPr>
            <w:tcW w:w="3828" w:type="dxa"/>
          </w:tcPr>
          <w:p w:rsidR="00463D46" w:rsidRPr="002B4E3E" w:rsidRDefault="00463D46" w:rsidP="008949F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500 руб</w:t>
            </w:r>
            <w:r w:rsidR="008949F7" w:rsidRPr="002B4E3E">
              <w:rPr>
                <w:rFonts w:ascii="Times New Roman" w:hAnsi="Times New Roman"/>
                <w:sz w:val="26"/>
                <w:szCs w:val="26"/>
              </w:rPr>
              <w:t>./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час</w:t>
            </w:r>
          </w:p>
        </w:tc>
      </w:tr>
    </w:tbl>
    <w:p w:rsidR="001742DF" w:rsidRPr="002B4E3E" w:rsidRDefault="00463D46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Приме</w:t>
      </w:r>
      <w:r w:rsidR="001742DF" w:rsidRPr="002B4E3E">
        <w:rPr>
          <w:rFonts w:ascii="Times New Roman" w:hAnsi="Times New Roman"/>
          <w:sz w:val="26"/>
          <w:szCs w:val="26"/>
        </w:rPr>
        <w:t>чания:</w:t>
      </w:r>
    </w:p>
    <w:p w:rsidR="001742DF" w:rsidRPr="002B4E3E" w:rsidRDefault="001742DF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1.</w:t>
      </w:r>
      <w:r w:rsidR="00914BB4" w:rsidRPr="002B4E3E">
        <w:rPr>
          <w:rFonts w:ascii="Times New Roman" w:hAnsi="Times New Roman"/>
          <w:sz w:val="26"/>
          <w:szCs w:val="26"/>
        </w:rPr>
        <w:t xml:space="preserve">Организации, проводящие мероприятия за счет собственных, спонсорских и прочих привлеченных средств имеют право </w:t>
      </w:r>
      <w:r w:rsidR="008949F7" w:rsidRPr="002B4E3E">
        <w:rPr>
          <w:rFonts w:ascii="Times New Roman" w:hAnsi="Times New Roman"/>
          <w:sz w:val="26"/>
          <w:szCs w:val="26"/>
        </w:rPr>
        <w:t xml:space="preserve">устанавливать иные расходы на обеспечение питанием участников физкультурных и спортивных мероприятий, проживание, </w:t>
      </w:r>
      <w:r w:rsidR="002B4E3E" w:rsidRPr="002B4E3E">
        <w:rPr>
          <w:rFonts w:ascii="Times New Roman" w:hAnsi="Times New Roman"/>
          <w:sz w:val="26"/>
          <w:szCs w:val="26"/>
        </w:rPr>
        <w:t>страхование участников физкультурных и спортивных мероприятий и предоставление медицинских услуг</w:t>
      </w:r>
      <w:r w:rsidRPr="002B4E3E">
        <w:rPr>
          <w:rFonts w:ascii="Times New Roman" w:hAnsi="Times New Roman"/>
          <w:sz w:val="26"/>
          <w:szCs w:val="26"/>
        </w:rPr>
        <w:t xml:space="preserve">. </w:t>
      </w:r>
    </w:p>
    <w:p w:rsidR="0026067D" w:rsidRPr="002B4E3E" w:rsidRDefault="0026067D" w:rsidP="00C50A99">
      <w:pPr>
        <w:spacing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6067D" w:rsidRPr="002B4E3E" w:rsidRDefault="0026067D" w:rsidP="00C50A99">
      <w:pPr>
        <w:spacing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6067D" w:rsidRPr="002B4E3E" w:rsidRDefault="0026067D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lastRenderedPageBreak/>
        <w:t>Приложение №3</w:t>
      </w:r>
    </w:p>
    <w:p w:rsidR="0026067D" w:rsidRPr="002B4E3E" w:rsidRDefault="0026067D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к Порядку финансирования </w:t>
      </w:r>
    </w:p>
    <w:p w:rsidR="0026067D" w:rsidRPr="002B4E3E" w:rsidRDefault="0026067D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физкультурных, спортивных </w:t>
      </w:r>
    </w:p>
    <w:p w:rsidR="0026067D" w:rsidRPr="002B4E3E" w:rsidRDefault="0026067D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и культурно – массовых мероприятий</w:t>
      </w:r>
    </w:p>
    <w:p w:rsidR="00D85ABE" w:rsidRPr="002B4E3E" w:rsidRDefault="00D85ABE" w:rsidP="00D536A2">
      <w:pPr>
        <w:jc w:val="center"/>
        <w:rPr>
          <w:rFonts w:ascii="Times New Roman" w:hAnsi="Times New Roman"/>
          <w:sz w:val="26"/>
          <w:szCs w:val="26"/>
        </w:rPr>
      </w:pPr>
    </w:p>
    <w:p w:rsidR="0026067D" w:rsidRPr="002B4E3E" w:rsidRDefault="0026067D" w:rsidP="00D536A2">
      <w:pPr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Нормы расходов</w:t>
      </w:r>
    </w:p>
    <w:p w:rsidR="0026067D" w:rsidRPr="002B4E3E" w:rsidRDefault="0026067D" w:rsidP="00D536A2">
      <w:pPr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на приобретение памятных призов для награждения победителей</w:t>
      </w:r>
    </w:p>
    <w:p w:rsidR="0026067D" w:rsidRPr="002B4E3E" w:rsidRDefault="0026067D" w:rsidP="00D536A2">
      <w:pPr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и призеров </w:t>
      </w:r>
      <w:r w:rsidR="00F52C59" w:rsidRPr="002B4E3E">
        <w:rPr>
          <w:rFonts w:ascii="Times New Roman" w:hAnsi="Times New Roman"/>
          <w:sz w:val="26"/>
          <w:szCs w:val="26"/>
        </w:rPr>
        <w:t xml:space="preserve">спортивных и </w:t>
      </w:r>
      <w:r w:rsidRPr="002B4E3E">
        <w:rPr>
          <w:rFonts w:ascii="Times New Roman" w:hAnsi="Times New Roman"/>
          <w:sz w:val="26"/>
          <w:szCs w:val="26"/>
        </w:rPr>
        <w:t>культурно-массовых мероприятий.</w:t>
      </w:r>
    </w:p>
    <w:tbl>
      <w:tblPr>
        <w:tblW w:w="101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4508"/>
        <w:gridCol w:w="1842"/>
        <w:gridCol w:w="1560"/>
        <w:gridCol w:w="1704"/>
      </w:tblGrid>
      <w:tr w:rsidR="00F52C59" w:rsidRPr="002B4E3E" w:rsidTr="00463D46">
        <w:trPr>
          <w:trHeight w:val="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№ 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463D46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Спортивные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Командные</w:t>
            </w:r>
          </w:p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руб.</w:t>
            </w:r>
          </w:p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Личные </w:t>
            </w:r>
          </w:p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Премия за высокие спортивные результаты</w:t>
            </w:r>
          </w:p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</w:p>
        </w:tc>
      </w:tr>
      <w:tr w:rsidR="00F52C59" w:rsidRPr="002B4E3E" w:rsidTr="00F52C59">
        <w:trPr>
          <w:trHeight w:val="1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Спортивные мероприятия</w:t>
            </w:r>
          </w:p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59" w:rsidRPr="002B4E3E" w:rsidTr="00F52C59">
        <w:trPr>
          <w:trHeight w:val="7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Международные 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59" w:rsidRPr="002B4E3E" w:rsidTr="00F52C59">
        <w:trPr>
          <w:trHeight w:val="1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9" w:rsidRPr="002B4E3E" w:rsidRDefault="00F52C59" w:rsidP="002B52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2000,00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7500,00</w:t>
            </w:r>
          </w:p>
        </w:tc>
      </w:tr>
      <w:tr w:rsidR="00F52C59" w:rsidRPr="002B4E3E" w:rsidTr="00F52C59">
        <w:trPr>
          <w:trHeight w:val="2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9" w:rsidRPr="002B4E3E" w:rsidRDefault="00F52C59" w:rsidP="002B52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1700,00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6000,00</w:t>
            </w:r>
          </w:p>
        </w:tc>
      </w:tr>
      <w:tr w:rsidR="00F52C59" w:rsidRPr="002B4E3E" w:rsidTr="00F52C59">
        <w:trPr>
          <w:trHeight w:val="2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9" w:rsidRPr="002B4E3E" w:rsidRDefault="00F52C59" w:rsidP="002B52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1500,00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5000,00</w:t>
            </w:r>
          </w:p>
        </w:tc>
      </w:tr>
      <w:tr w:rsidR="00F52C59" w:rsidRPr="002B4E3E" w:rsidTr="00F52C59">
        <w:trPr>
          <w:trHeight w:val="1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F52C5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Финалы первенств, чемпионатов, Кубков России, Сельские игры, Спартакиады городов и районов, а также массовых физкультурно-спортивных мероприятий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59" w:rsidRPr="002B4E3E" w:rsidTr="00F52C59">
        <w:trPr>
          <w:trHeight w:val="3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9" w:rsidRPr="002B4E3E" w:rsidRDefault="00F52C59" w:rsidP="002B52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1500,00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6000,00</w:t>
            </w:r>
          </w:p>
        </w:tc>
      </w:tr>
      <w:tr w:rsidR="00F52C59" w:rsidRPr="002B4E3E" w:rsidTr="00F52C59">
        <w:trPr>
          <w:trHeight w:val="2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9" w:rsidRPr="002B4E3E" w:rsidRDefault="00F52C59" w:rsidP="002B52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1300,00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5000,00</w:t>
            </w:r>
          </w:p>
        </w:tc>
      </w:tr>
      <w:tr w:rsidR="00F52C59" w:rsidRPr="002B4E3E" w:rsidTr="00F52C59">
        <w:trPr>
          <w:trHeight w:val="21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9" w:rsidRPr="002B4E3E" w:rsidRDefault="00F52C59" w:rsidP="002B52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 1000,00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4000,00</w:t>
            </w:r>
          </w:p>
        </w:tc>
      </w:tr>
      <w:tr w:rsidR="00F52C59" w:rsidRPr="002B4E3E" w:rsidTr="00F52C59">
        <w:trPr>
          <w:trHeight w:val="5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F52C5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Чемпионаты, первенства области, Спартакиады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59" w:rsidRPr="002B4E3E" w:rsidTr="00F52C59">
        <w:trPr>
          <w:trHeight w:val="2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9" w:rsidRPr="002B4E3E" w:rsidRDefault="00F52C59" w:rsidP="002B52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1000,00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2500,00</w:t>
            </w:r>
          </w:p>
        </w:tc>
      </w:tr>
      <w:tr w:rsidR="00F52C59" w:rsidRPr="002B4E3E" w:rsidTr="00F52C59">
        <w:trPr>
          <w:trHeight w:val="1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9" w:rsidRPr="002B4E3E" w:rsidRDefault="00F52C59" w:rsidP="002B52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1900,00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800,00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1500,00</w:t>
            </w:r>
          </w:p>
        </w:tc>
      </w:tr>
      <w:tr w:rsidR="00F52C59" w:rsidRPr="002B4E3E" w:rsidTr="00F52C59">
        <w:trPr>
          <w:trHeight w:val="2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9" w:rsidRPr="002B4E3E" w:rsidRDefault="00F52C59" w:rsidP="002B52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650,00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1000,00</w:t>
            </w:r>
          </w:p>
        </w:tc>
      </w:tr>
      <w:tr w:rsidR="00F52C59" w:rsidRPr="002B4E3E" w:rsidTr="00F52C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F52C5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Областные комплексные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800,00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2B528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52C59" w:rsidRPr="002B4E3E" w:rsidTr="00F52C5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C50A99">
            <w:pPr>
              <w:pStyle w:val="1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C50A99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Культурно- массовые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C50A99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C50A99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9" w:rsidRPr="002B4E3E" w:rsidRDefault="00F52C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59" w:rsidRPr="002B4E3E" w:rsidTr="00F52C5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9" w:rsidRPr="002B4E3E" w:rsidRDefault="00F52C59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C50A99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C50A99">
            <w:pPr>
              <w:pStyle w:val="1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до 1500,00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C50A99">
            <w:pPr>
              <w:pStyle w:val="1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до 1000,00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9" w:rsidRPr="002B4E3E" w:rsidRDefault="00F52C59" w:rsidP="00F52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52C59" w:rsidRPr="002B4E3E" w:rsidTr="00F52C5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9" w:rsidRPr="002B4E3E" w:rsidRDefault="00F52C59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C50A99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C50A99">
            <w:pPr>
              <w:pStyle w:val="1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до 1300,00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C50A99">
            <w:pPr>
              <w:pStyle w:val="1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до 800,00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9" w:rsidRPr="002B4E3E" w:rsidRDefault="00F52C59" w:rsidP="00F52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52C59" w:rsidRPr="002B4E3E" w:rsidTr="00F52C5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9" w:rsidRPr="002B4E3E" w:rsidRDefault="00F52C59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C50A99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3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C50A99">
            <w:pPr>
              <w:pStyle w:val="1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до 1100,00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59" w:rsidRPr="002B4E3E" w:rsidRDefault="00F52C59" w:rsidP="00C50A99">
            <w:pPr>
              <w:pStyle w:val="1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до 600,00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59" w:rsidRPr="002B4E3E" w:rsidRDefault="00F52C59" w:rsidP="00F52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52C59" w:rsidRPr="002B4E3E" w:rsidTr="009640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C59" w:rsidRPr="002B4E3E" w:rsidRDefault="00F52C59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C50A99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Медаль (1,2 и 3 место)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C59" w:rsidRPr="002B4E3E" w:rsidRDefault="00F52C59" w:rsidP="00F52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300,00</w:t>
            </w:r>
          </w:p>
        </w:tc>
      </w:tr>
      <w:tr w:rsidR="00F52C59" w:rsidRPr="002B4E3E" w:rsidTr="00797B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C59" w:rsidRPr="002B4E3E" w:rsidRDefault="00F52C59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C50A99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Диплом, жетон (1,2 или 3место)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C59" w:rsidRPr="002B4E3E" w:rsidRDefault="00F52C59" w:rsidP="00F52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от 50,00 до 250,00/</w:t>
            </w:r>
            <w:proofErr w:type="spellStart"/>
            <w:r w:rsidRPr="002B4E3E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</w:p>
        </w:tc>
      </w:tr>
      <w:tr w:rsidR="00F52C59" w:rsidRPr="002B4E3E" w:rsidTr="003739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C59" w:rsidRPr="002B4E3E" w:rsidRDefault="00F52C59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59" w:rsidRPr="002B4E3E" w:rsidRDefault="00F52C59" w:rsidP="00C50A99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4E3E">
              <w:rPr>
                <w:rFonts w:ascii="Times New Roman" w:hAnsi="Times New Roman"/>
                <w:sz w:val="26"/>
                <w:szCs w:val="26"/>
                <w:lang w:eastAsia="ru-RU"/>
              </w:rPr>
              <w:t>Приобретение сувенирной продукции для участников мероприятий (в зависимости от количества участников)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C59" w:rsidRPr="002B4E3E" w:rsidRDefault="00F52C59" w:rsidP="00F52C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от 25,00 до 550,00/шт.</w:t>
            </w:r>
          </w:p>
        </w:tc>
      </w:tr>
    </w:tbl>
    <w:p w:rsidR="0026067D" w:rsidRPr="002B4E3E" w:rsidRDefault="0026067D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Примечания:</w:t>
      </w:r>
    </w:p>
    <w:p w:rsidR="006A7003" w:rsidRPr="002B4E3E" w:rsidRDefault="006A7003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1. Организации, проводящие мероприятия за счет собственных, спонсорских и прочих привлеченных средств имеют право устанавливать иные размеры призов. </w:t>
      </w:r>
    </w:p>
    <w:p w:rsidR="00F52C59" w:rsidRPr="002B4E3E" w:rsidRDefault="00F52C59" w:rsidP="00F52C5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2. Запрещается выдача наличных средств, кроме утвержденных премий, в качестве награждения эквивалентных стоимости призов.</w:t>
      </w:r>
    </w:p>
    <w:p w:rsidR="0026067D" w:rsidRPr="002B4E3E" w:rsidRDefault="00F52C59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3</w:t>
      </w:r>
      <w:r w:rsidR="0026067D" w:rsidRPr="002B4E3E">
        <w:rPr>
          <w:rFonts w:ascii="Times New Roman" w:hAnsi="Times New Roman"/>
          <w:sz w:val="26"/>
          <w:szCs w:val="26"/>
        </w:rPr>
        <w:t>. Расходы по обеспечению участников всех видов мероприятий канцелярскими принадлежностями и другими расходными материалами утверждаются сметой.</w:t>
      </w:r>
    </w:p>
    <w:p w:rsidR="00F52C59" w:rsidRPr="002B4E3E" w:rsidRDefault="00F52C59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B4E3E" w:rsidRDefault="002B4E3E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B4BD5" w:rsidRDefault="005B4BD5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B4BD5" w:rsidRDefault="005B4BD5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CC1B1F" w:rsidRPr="002B4E3E" w:rsidRDefault="00CC1B1F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lastRenderedPageBreak/>
        <w:t>Приложение №4</w:t>
      </w:r>
    </w:p>
    <w:p w:rsidR="00232A41" w:rsidRPr="002B4E3E" w:rsidRDefault="00232A41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к Порядку финансирования </w:t>
      </w:r>
    </w:p>
    <w:p w:rsidR="00232A41" w:rsidRPr="002B4E3E" w:rsidRDefault="00232A41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физкультурных, спортивных </w:t>
      </w:r>
    </w:p>
    <w:p w:rsidR="00232A41" w:rsidRPr="002B4E3E" w:rsidRDefault="00232A41" w:rsidP="00D536A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и культурно – массовых мероприятий</w:t>
      </w:r>
    </w:p>
    <w:p w:rsidR="00232A41" w:rsidRPr="002B4E3E" w:rsidRDefault="00232A41" w:rsidP="00C50A99">
      <w:pPr>
        <w:spacing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536A2" w:rsidRPr="002B4E3E" w:rsidRDefault="00BB4E24" w:rsidP="00D536A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Нормы расходов </w:t>
      </w:r>
    </w:p>
    <w:p w:rsidR="00724E8A" w:rsidRPr="002B4E3E" w:rsidRDefault="00724E8A" w:rsidP="00D536A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на выплату судьям</w:t>
      </w:r>
      <w:r w:rsidR="00BB4E24" w:rsidRPr="002B4E3E">
        <w:rPr>
          <w:rFonts w:ascii="Times New Roman" w:hAnsi="Times New Roman"/>
          <w:sz w:val="26"/>
          <w:szCs w:val="26"/>
        </w:rPr>
        <w:t xml:space="preserve"> и обслуживающему персоналу за обслуживание физкультурных мероприятий, спортивных мероприятий </w:t>
      </w:r>
    </w:p>
    <w:p w:rsidR="00BB4E24" w:rsidRPr="002B4E3E" w:rsidRDefault="00BB4E24" w:rsidP="00D536A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и культурно-массовых мероприятий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2886"/>
        <w:gridCol w:w="1313"/>
        <w:gridCol w:w="1310"/>
        <w:gridCol w:w="1310"/>
        <w:gridCol w:w="1310"/>
        <w:gridCol w:w="1369"/>
      </w:tblGrid>
      <w:tr w:rsidR="00BB4E24" w:rsidRPr="002B4E3E" w:rsidTr="00970A52">
        <w:trPr>
          <w:trHeight w:val="465"/>
        </w:trPr>
        <w:tc>
          <w:tcPr>
            <w:tcW w:w="540" w:type="dxa"/>
            <w:vMerge w:val="restart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896" w:type="dxa"/>
            <w:vMerge w:val="restart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Наименование судейских должностей</w:t>
            </w:r>
          </w:p>
        </w:tc>
        <w:tc>
          <w:tcPr>
            <w:tcW w:w="6629" w:type="dxa"/>
            <w:gridSpan w:val="5"/>
          </w:tcPr>
          <w:p w:rsidR="00BB4E24" w:rsidRPr="002B4E3E" w:rsidRDefault="00BB4E24" w:rsidP="004D041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Размеры выплат с учетом судейских категорий в (руб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.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BB4E24" w:rsidRPr="002B4E3E" w:rsidTr="00970A52">
        <w:trPr>
          <w:trHeight w:val="360"/>
        </w:trPr>
        <w:tc>
          <w:tcPr>
            <w:tcW w:w="540" w:type="dxa"/>
            <w:vMerge/>
          </w:tcPr>
          <w:p w:rsidR="00BB4E24" w:rsidRPr="002B4E3E" w:rsidRDefault="00BB4E24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vMerge/>
          </w:tcPr>
          <w:p w:rsidR="00BB4E24" w:rsidRPr="002B4E3E" w:rsidRDefault="00BB4E24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7" w:type="dxa"/>
          </w:tcPr>
          <w:p w:rsidR="00BB4E24" w:rsidRPr="002B4E3E" w:rsidRDefault="00BB4E24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МК, ВК</w:t>
            </w:r>
          </w:p>
        </w:tc>
        <w:tc>
          <w:tcPr>
            <w:tcW w:w="1313" w:type="dxa"/>
          </w:tcPr>
          <w:p w:rsidR="00BB4E24" w:rsidRPr="002B4E3E" w:rsidRDefault="00BB4E24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1к.</w:t>
            </w:r>
          </w:p>
        </w:tc>
        <w:tc>
          <w:tcPr>
            <w:tcW w:w="1313" w:type="dxa"/>
          </w:tcPr>
          <w:p w:rsidR="00BB4E24" w:rsidRPr="002B4E3E" w:rsidRDefault="00BB4E24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2к</w:t>
            </w:r>
            <w:r w:rsidR="00E215F7" w:rsidRPr="002B4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13" w:type="dxa"/>
          </w:tcPr>
          <w:p w:rsidR="00BB4E24" w:rsidRPr="002B4E3E" w:rsidRDefault="00BB4E24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3к.</w:t>
            </w:r>
          </w:p>
        </w:tc>
        <w:tc>
          <w:tcPr>
            <w:tcW w:w="1373" w:type="dxa"/>
          </w:tcPr>
          <w:p w:rsidR="00BB4E24" w:rsidRPr="002B4E3E" w:rsidRDefault="00BB4E24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ю/с с/с</w:t>
            </w:r>
          </w:p>
        </w:tc>
      </w:tr>
      <w:tr w:rsidR="00BB4E24" w:rsidRPr="002B4E3E" w:rsidTr="00970A52">
        <w:tc>
          <w:tcPr>
            <w:tcW w:w="540" w:type="dxa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96" w:type="dxa"/>
          </w:tcPr>
          <w:p w:rsidR="00BB4E24" w:rsidRPr="002B4E3E" w:rsidRDefault="00BB4E24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Главный судья</w:t>
            </w:r>
          </w:p>
        </w:tc>
        <w:tc>
          <w:tcPr>
            <w:tcW w:w="1317" w:type="dxa"/>
          </w:tcPr>
          <w:p w:rsidR="00BB4E24" w:rsidRPr="002B4E3E" w:rsidRDefault="00A72D8E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750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13" w:type="dxa"/>
          </w:tcPr>
          <w:p w:rsidR="00BB4E24" w:rsidRPr="002B4E3E" w:rsidRDefault="00A72D8E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600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13" w:type="dxa"/>
          </w:tcPr>
          <w:p w:rsidR="00BB4E24" w:rsidRPr="002B4E3E" w:rsidRDefault="00A72D8E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500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13" w:type="dxa"/>
          </w:tcPr>
          <w:p w:rsidR="00BB4E24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45</w:t>
            </w:r>
            <w:r w:rsidR="00BB4E24" w:rsidRPr="002B4E3E">
              <w:rPr>
                <w:rFonts w:ascii="Times New Roman" w:hAnsi="Times New Roman"/>
                <w:sz w:val="26"/>
                <w:szCs w:val="26"/>
              </w:rPr>
              <w:t>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73" w:type="dxa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350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B4E24" w:rsidRPr="002B4E3E" w:rsidTr="00970A52">
        <w:trPr>
          <w:trHeight w:val="374"/>
        </w:trPr>
        <w:tc>
          <w:tcPr>
            <w:tcW w:w="540" w:type="dxa"/>
            <w:tcBorders>
              <w:bottom w:val="single" w:sz="4" w:space="0" w:color="auto"/>
            </w:tcBorders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BB4E24" w:rsidRPr="002B4E3E" w:rsidRDefault="00BB4E24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Главный судья - секретарь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BB4E24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750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BB4E24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600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BB4E24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500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BB4E24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450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350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E9510B" w:rsidRPr="002B4E3E" w:rsidTr="00970A52">
        <w:trPr>
          <w:trHeight w:val="18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10B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E9510B" w:rsidRPr="002B4E3E" w:rsidRDefault="00E9510B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Заместитель главного судьи, заместитель главного секретаря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9510B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680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9510B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550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9510B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520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9510B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400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E9510B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350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B4E24" w:rsidRPr="002B4E3E" w:rsidTr="00970A52">
        <w:tc>
          <w:tcPr>
            <w:tcW w:w="540" w:type="dxa"/>
            <w:tcBorders>
              <w:top w:val="single" w:sz="4" w:space="0" w:color="auto"/>
            </w:tcBorders>
          </w:tcPr>
          <w:p w:rsidR="00BB4E24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4</w:t>
            </w:r>
            <w:r w:rsidR="00BB4E24" w:rsidRPr="002B4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96" w:type="dxa"/>
          </w:tcPr>
          <w:p w:rsidR="00BB4E24" w:rsidRPr="002B4E3E" w:rsidRDefault="00BB4E24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Судьи</w:t>
            </w:r>
          </w:p>
        </w:tc>
        <w:tc>
          <w:tcPr>
            <w:tcW w:w="1317" w:type="dxa"/>
          </w:tcPr>
          <w:p w:rsidR="00BB4E24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650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13" w:type="dxa"/>
          </w:tcPr>
          <w:p w:rsidR="00BB4E24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500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13" w:type="dxa"/>
          </w:tcPr>
          <w:p w:rsidR="00BB4E24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400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13" w:type="dxa"/>
          </w:tcPr>
          <w:p w:rsidR="00BB4E24" w:rsidRPr="002B4E3E" w:rsidRDefault="00E9510B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350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73" w:type="dxa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300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</w:tbl>
    <w:p w:rsidR="00BB4E24" w:rsidRPr="002B4E3E" w:rsidRDefault="00BB4E24" w:rsidP="00C50A99">
      <w:pPr>
        <w:spacing w:line="360" w:lineRule="auto"/>
        <w:ind w:firstLine="709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Командные игровые виды спорта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05"/>
        <w:gridCol w:w="1474"/>
        <w:gridCol w:w="1221"/>
        <w:gridCol w:w="1417"/>
        <w:gridCol w:w="1327"/>
        <w:gridCol w:w="1253"/>
      </w:tblGrid>
      <w:tr w:rsidR="004D041E" w:rsidRPr="002B4E3E" w:rsidTr="00845E4B">
        <w:tc>
          <w:tcPr>
            <w:tcW w:w="568" w:type="dxa"/>
          </w:tcPr>
          <w:p w:rsidR="004D041E" w:rsidRPr="002B4E3E" w:rsidRDefault="004D041E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D041E" w:rsidRPr="002B4E3E" w:rsidRDefault="004D041E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805" w:type="dxa"/>
          </w:tcPr>
          <w:p w:rsidR="004D041E" w:rsidRPr="002B4E3E" w:rsidRDefault="004D041E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Наименование судейских должностей</w:t>
            </w:r>
          </w:p>
        </w:tc>
        <w:tc>
          <w:tcPr>
            <w:tcW w:w="6692" w:type="dxa"/>
            <w:gridSpan w:val="5"/>
          </w:tcPr>
          <w:p w:rsidR="004D041E" w:rsidRPr="002B4E3E" w:rsidRDefault="004D041E" w:rsidP="004D041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Размеры выплат с учетом судейских категорий в (руб.)</w:t>
            </w:r>
          </w:p>
        </w:tc>
      </w:tr>
      <w:tr w:rsidR="00BB4E24" w:rsidRPr="002B4E3E" w:rsidTr="00970A52">
        <w:tc>
          <w:tcPr>
            <w:tcW w:w="568" w:type="dxa"/>
          </w:tcPr>
          <w:p w:rsidR="00BB4E24" w:rsidRPr="002B4E3E" w:rsidRDefault="00BB4E24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5" w:type="dxa"/>
          </w:tcPr>
          <w:p w:rsidR="00BB4E24" w:rsidRPr="002B4E3E" w:rsidRDefault="00BB4E24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BB4E24" w:rsidRPr="002B4E3E" w:rsidRDefault="00BB4E24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МК,ВК</w:t>
            </w:r>
          </w:p>
        </w:tc>
        <w:tc>
          <w:tcPr>
            <w:tcW w:w="1221" w:type="dxa"/>
          </w:tcPr>
          <w:p w:rsidR="00BB4E24" w:rsidRPr="002B4E3E" w:rsidRDefault="00BB4E24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 к.</w:t>
            </w:r>
          </w:p>
        </w:tc>
        <w:tc>
          <w:tcPr>
            <w:tcW w:w="1417" w:type="dxa"/>
          </w:tcPr>
          <w:p w:rsidR="00BB4E24" w:rsidRPr="002B4E3E" w:rsidRDefault="00BB4E24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2к</w:t>
            </w:r>
            <w:r w:rsidR="00E215F7" w:rsidRPr="002B4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27" w:type="dxa"/>
          </w:tcPr>
          <w:p w:rsidR="00BB4E24" w:rsidRPr="002B4E3E" w:rsidRDefault="00BB4E24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3к.</w:t>
            </w:r>
          </w:p>
        </w:tc>
        <w:tc>
          <w:tcPr>
            <w:tcW w:w="1253" w:type="dxa"/>
          </w:tcPr>
          <w:p w:rsidR="00BB4E24" w:rsidRPr="002B4E3E" w:rsidRDefault="00BB4E24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ю/с с/с</w:t>
            </w:r>
          </w:p>
        </w:tc>
      </w:tr>
      <w:tr w:rsidR="00BB4E24" w:rsidRPr="002B4E3E" w:rsidTr="00970A52">
        <w:trPr>
          <w:trHeight w:val="374"/>
        </w:trPr>
        <w:tc>
          <w:tcPr>
            <w:tcW w:w="568" w:type="dxa"/>
            <w:tcBorders>
              <w:bottom w:val="single" w:sz="4" w:space="0" w:color="auto"/>
            </w:tcBorders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BB4E24" w:rsidRPr="002B4E3E" w:rsidRDefault="00BB4E24" w:rsidP="00E215F7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Главный судья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750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600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500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450</w:t>
            </w:r>
            <w:r w:rsidR="004D041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B4E24" w:rsidRPr="002B4E3E" w:rsidRDefault="00BB4E24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</w:t>
            </w:r>
            <w:r w:rsidR="00E215F7" w:rsidRPr="002B4E3E">
              <w:rPr>
                <w:rFonts w:ascii="Times New Roman" w:hAnsi="Times New Roman"/>
                <w:sz w:val="26"/>
                <w:szCs w:val="26"/>
              </w:rPr>
              <w:t>5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F1A78" w:rsidRPr="002B4E3E" w:rsidTr="00970A52">
        <w:trPr>
          <w:trHeight w:val="1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F1A78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BF1A78" w:rsidRPr="002B4E3E" w:rsidRDefault="00E215F7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Главный судья - секретарь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F1A78" w:rsidRPr="002B4E3E" w:rsidRDefault="00BF1A78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215F7" w:rsidRPr="002B4E3E">
              <w:rPr>
                <w:rFonts w:ascii="Times New Roman" w:hAnsi="Times New Roman"/>
                <w:sz w:val="26"/>
                <w:szCs w:val="26"/>
              </w:rPr>
              <w:t>750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BF1A78" w:rsidRPr="002B4E3E" w:rsidRDefault="00BF1A78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215F7" w:rsidRPr="002B4E3E">
              <w:rPr>
                <w:rFonts w:ascii="Times New Roman" w:hAnsi="Times New Roman"/>
                <w:sz w:val="26"/>
                <w:szCs w:val="26"/>
              </w:rPr>
              <w:t>600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1A78" w:rsidRPr="002B4E3E" w:rsidRDefault="00BF1A78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215F7" w:rsidRPr="002B4E3E">
              <w:rPr>
                <w:rFonts w:ascii="Times New Roman" w:hAnsi="Times New Roman"/>
                <w:sz w:val="26"/>
                <w:szCs w:val="26"/>
              </w:rPr>
              <w:t>500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BF1A78" w:rsidRPr="002B4E3E" w:rsidRDefault="00BF1A78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215F7" w:rsidRPr="002B4E3E">
              <w:rPr>
                <w:rFonts w:ascii="Times New Roman" w:hAnsi="Times New Roman"/>
                <w:sz w:val="26"/>
                <w:szCs w:val="26"/>
              </w:rPr>
              <w:t>4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50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BF1A78" w:rsidRPr="002B4E3E" w:rsidRDefault="00BF1A78" w:rsidP="00E215F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</w:t>
            </w:r>
            <w:r w:rsidR="00E215F7" w:rsidRPr="002B4E3E">
              <w:rPr>
                <w:rFonts w:ascii="Times New Roman" w:hAnsi="Times New Roman"/>
                <w:sz w:val="26"/>
                <w:szCs w:val="26"/>
              </w:rPr>
              <w:t>5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B4E24" w:rsidRPr="002B4E3E" w:rsidTr="00970A52">
        <w:tc>
          <w:tcPr>
            <w:tcW w:w="568" w:type="dxa"/>
          </w:tcPr>
          <w:p w:rsidR="00BB4E24" w:rsidRPr="002B4E3E" w:rsidRDefault="00E215F7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3</w:t>
            </w:r>
            <w:r w:rsidR="00BF1A78" w:rsidRPr="002B4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5" w:type="dxa"/>
          </w:tcPr>
          <w:p w:rsidR="00BB4E24" w:rsidRPr="002B4E3E" w:rsidRDefault="00BF1A78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Главного судья игры</w:t>
            </w:r>
          </w:p>
        </w:tc>
        <w:tc>
          <w:tcPr>
            <w:tcW w:w="1474" w:type="dxa"/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400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21" w:type="dxa"/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360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320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27" w:type="dxa"/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300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53" w:type="dxa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250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B4E24" w:rsidRPr="002B4E3E" w:rsidTr="00970A52">
        <w:trPr>
          <w:trHeight w:val="336"/>
        </w:trPr>
        <w:tc>
          <w:tcPr>
            <w:tcW w:w="568" w:type="dxa"/>
            <w:tcBorders>
              <w:bottom w:val="single" w:sz="4" w:space="0" w:color="auto"/>
            </w:tcBorders>
          </w:tcPr>
          <w:p w:rsidR="00BB4E24" w:rsidRPr="002B4E3E" w:rsidRDefault="00E215F7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4</w:t>
            </w:r>
            <w:r w:rsidR="00BF1A78" w:rsidRPr="002B4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BB4E24" w:rsidRPr="002B4E3E" w:rsidRDefault="00BF1A78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Помощник главного судьиигры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400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330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290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BF1A78" w:rsidRPr="002B4E3E">
              <w:rPr>
                <w:rFonts w:ascii="Times New Roman" w:hAnsi="Times New Roman"/>
                <w:sz w:val="26"/>
                <w:szCs w:val="26"/>
              </w:rPr>
              <w:t>270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200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B4E24" w:rsidRPr="002B4E3E" w:rsidTr="00970A52">
        <w:tc>
          <w:tcPr>
            <w:tcW w:w="568" w:type="dxa"/>
          </w:tcPr>
          <w:p w:rsidR="00BB4E24" w:rsidRPr="002B4E3E" w:rsidRDefault="00E215F7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5</w:t>
            </w:r>
            <w:r w:rsidR="00BF1A78" w:rsidRPr="002B4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5" w:type="dxa"/>
          </w:tcPr>
          <w:p w:rsidR="00BB4E24" w:rsidRPr="002B4E3E" w:rsidRDefault="00BB4E24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Судьи </w:t>
            </w:r>
            <w:r w:rsidR="00BF1A78" w:rsidRPr="002B4E3E">
              <w:rPr>
                <w:rFonts w:ascii="Times New Roman" w:hAnsi="Times New Roman"/>
                <w:sz w:val="26"/>
                <w:szCs w:val="26"/>
              </w:rPr>
              <w:t>(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в составе бригады</w:t>
            </w:r>
            <w:r w:rsidR="00BF1A78" w:rsidRPr="002B4E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74" w:type="dxa"/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350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21" w:type="dxa"/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330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BB4E24" w:rsidRPr="002B4E3E" w:rsidRDefault="00BF1A78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833A7F" w:rsidRPr="002B4E3E">
              <w:rPr>
                <w:rFonts w:ascii="Times New Roman" w:hAnsi="Times New Roman"/>
                <w:sz w:val="26"/>
                <w:szCs w:val="26"/>
              </w:rPr>
              <w:t>300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27" w:type="dxa"/>
          </w:tcPr>
          <w:p w:rsidR="00BB4E24" w:rsidRPr="002B4E3E" w:rsidRDefault="00833A7F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270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53" w:type="dxa"/>
          </w:tcPr>
          <w:p w:rsidR="00BB4E24" w:rsidRPr="002B4E3E" w:rsidRDefault="00833A7F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230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B4E24" w:rsidRPr="002B4E3E" w:rsidTr="00970A52">
        <w:tc>
          <w:tcPr>
            <w:tcW w:w="568" w:type="dxa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500" w:type="dxa"/>
            <w:gridSpan w:val="3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Обслуживающий персонал</w:t>
            </w:r>
          </w:p>
        </w:tc>
        <w:tc>
          <w:tcPr>
            <w:tcW w:w="3997" w:type="dxa"/>
            <w:gridSpan w:val="3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Размеры выплат независимо от судейской категории (руб.)</w:t>
            </w:r>
          </w:p>
        </w:tc>
      </w:tr>
      <w:tr w:rsidR="00BB4E24" w:rsidRPr="002B4E3E" w:rsidTr="00970A52">
        <w:tc>
          <w:tcPr>
            <w:tcW w:w="568" w:type="dxa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00" w:type="dxa"/>
            <w:gridSpan w:val="3"/>
          </w:tcPr>
          <w:p w:rsidR="00BB4E24" w:rsidRPr="002B4E3E" w:rsidRDefault="00BB4E24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Врач</w:t>
            </w:r>
          </w:p>
        </w:tc>
        <w:tc>
          <w:tcPr>
            <w:tcW w:w="3997" w:type="dxa"/>
            <w:gridSpan w:val="3"/>
          </w:tcPr>
          <w:p w:rsidR="00BB4E24" w:rsidRPr="002B4E3E" w:rsidRDefault="00833A7F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450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B4E24" w:rsidRPr="002B4E3E" w:rsidTr="00970A52">
        <w:tc>
          <w:tcPr>
            <w:tcW w:w="568" w:type="dxa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00" w:type="dxa"/>
            <w:gridSpan w:val="3"/>
          </w:tcPr>
          <w:p w:rsidR="00BB4E24" w:rsidRPr="002B4E3E" w:rsidRDefault="00BB4E24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</w:tc>
        <w:tc>
          <w:tcPr>
            <w:tcW w:w="3997" w:type="dxa"/>
            <w:gridSpan w:val="3"/>
          </w:tcPr>
          <w:p w:rsidR="00BB4E24" w:rsidRPr="002B4E3E" w:rsidRDefault="00833A7F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450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B4E24" w:rsidRPr="002B4E3E" w:rsidTr="00970A52">
        <w:tc>
          <w:tcPr>
            <w:tcW w:w="568" w:type="dxa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500" w:type="dxa"/>
            <w:gridSpan w:val="3"/>
          </w:tcPr>
          <w:p w:rsidR="00BB4E24" w:rsidRPr="002B4E3E" w:rsidRDefault="00BB4E24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Рабочий</w:t>
            </w:r>
          </w:p>
        </w:tc>
        <w:tc>
          <w:tcPr>
            <w:tcW w:w="3997" w:type="dxa"/>
            <w:gridSpan w:val="3"/>
          </w:tcPr>
          <w:p w:rsidR="00BB4E24" w:rsidRPr="002B4E3E" w:rsidRDefault="00833A7F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300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B4E24" w:rsidRPr="002B4E3E" w:rsidTr="00970A52">
        <w:tc>
          <w:tcPr>
            <w:tcW w:w="568" w:type="dxa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500" w:type="dxa"/>
            <w:gridSpan w:val="3"/>
          </w:tcPr>
          <w:p w:rsidR="00BB4E24" w:rsidRPr="002B4E3E" w:rsidRDefault="00BB4E24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Оформитель</w:t>
            </w:r>
          </w:p>
        </w:tc>
        <w:tc>
          <w:tcPr>
            <w:tcW w:w="3997" w:type="dxa"/>
            <w:gridSpan w:val="3"/>
          </w:tcPr>
          <w:p w:rsidR="00BB4E24" w:rsidRPr="002B4E3E" w:rsidRDefault="00833A7F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300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B4E24" w:rsidRPr="002B4E3E" w:rsidTr="00970A52">
        <w:tc>
          <w:tcPr>
            <w:tcW w:w="568" w:type="dxa"/>
          </w:tcPr>
          <w:p w:rsidR="00BB4E24" w:rsidRPr="002B4E3E" w:rsidRDefault="00BB4E24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500" w:type="dxa"/>
            <w:gridSpan w:val="3"/>
          </w:tcPr>
          <w:p w:rsidR="00BB4E24" w:rsidRPr="002B4E3E" w:rsidRDefault="00833A7F" w:rsidP="00C50A99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З</w:t>
            </w:r>
            <w:r w:rsidR="00BB4E24" w:rsidRPr="002B4E3E">
              <w:rPr>
                <w:rFonts w:ascii="Times New Roman" w:hAnsi="Times New Roman"/>
                <w:sz w:val="26"/>
                <w:szCs w:val="26"/>
              </w:rPr>
              <w:t>вукооператор</w:t>
            </w:r>
          </w:p>
        </w:tc>
        <w:tc>
          <w:tcPr>
            <w:tcW w:w="3997" w:type="dxa"/>
            <w:gridSpan w:val="3"/>
          </w:tcPr>
          <w:p w:rsidR="00BB4E24" w:rsidRPr="002B4E3E" w:rsidRDefault="00833A7F" w:rsidP="00C50A9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300</w:t>
            </w:r>
            <w:r w:rsidR="00027A5E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</w:tbl>
    <w:p w:rsidR="00BB4E24" w:rsidRPr="002B4E3E" w:rsidRDefault="00BB4E24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Условные обозначения:</w:t>
      </w:r>
    </w:p>
    <w:p w:rsidR="00BB4E24" w:rsidRPr="002B4E3E" w:rsidRDefault="00BB4E24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МК- спортивный судья международной категории</w:t>
      </w:r>
    </w:p>
    <w:p w:rsidR="00BB4E24" w:rsidRPr="002B4E3E" w:rsidRDefault="00BB4E24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ВК - спортивный судья всероссийской категории</w:t>
      </w:r>
    </w:p>
    <w:p w:rsidR="00BB4E24" w:rsidRPr="002B4E3E" w:rsidRDefault="00BB4E24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1К - спортивный судья первой категории</w:t>
      </w:r>
    </w:p>
    <w:p w:rsidR="00BB4E24" w:rsidRPr="002B4E3E" w:rsidRDefault="00BB4E24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2К - спортивный судья второй категории</w:t>
      </w:r>
    </w:p>
    <w:p w:rsidR="00BB4E24" w:rsidRPr="002B4E3E" w:rsidRDefault="00BB4E24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3К - спортивный судья третьей категории</w:t>
      </w:r>
    </w:p>
    <w:p w:rsidR="00BB4E24" w:rsidRPr="002B4E3E" w:rsidRDefault="00027A5E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ЮС -</w:t>
      </w:r>
      <w:r w:rsidR="00BB4E24" w:rsidRPr="002B4E3E">
        <w:rPr>
          <w:rFonts w:ascii="Times New Roman" w:hAnsi="Times New Roman"/>
          <w:sz w:val="26"/>
          <w:szCs w:val="26"/>
        </w:rPr>
        <w:t xml:space="preserve"> юный спортивный судья</w:t>
      </w:r>
    </w:p>
    <w:p w:rsidR="00027A5E" w:rsidRPr="002B4E3E" w:rsidRDefault="00027A5E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СС - судья по спорту</w:t>
      </w:r>
    </w:p>
    <w:p w:rsidR="00833A7F" w:rsidRPr="002B4E3E" w:rsidRDefault="00833A7F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85189780"/>
      <w:bookmarkStart w:id="2" w:name="_Hlk85189835"/>
      <w:r w:rsidRPr="002B4E3E">
        <w:rPr>
          <w:rFonts w:ascii="Times New Roman" w:hAnsi="Times New Roman"/>
          <w:sz w:val="26"/>
          <w:szCs w:val="26"/>
        </w:rPr>
        <w:t>Примечания:</w:t>
      </w:r>
    </w:p>
    <w:p w:rsidR="00027A5E" w:rsidRPr="002B4E3E" w:rsidRDefault="00027A5E" w:rsidP="00027A5E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1. Организации, проводящие мероприятия за счет собственных, спонсорских и прочих привлеченных средств имеют право устанавливать иные размеры выплат судьям и обслуживающему персоналу за обслуживание спортивных соревнований. </w:t>
      </w:r>
    </w:p>
    <w:p w:rsidR="00833A7F" w:rsidRPr="002B4E3E" w:rsidRDefault="00027A5E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2</w:t>
      </w:r>
      <w:r w:rsidR="00833A7F" w:rsidRPr="002B4E3E">
        <w:rPr>
          <w:rFonts w:ascii="Times New Roman" w:hAnsi="Times New Roman"/>
          <w:sz w:val="26"/>
          <w:szCs w:val="26"/>
        </w:rPr>
        <w:t xml:space="preserve">. Оплата </w:t>
      </w:r>
      <w:bookmarkEnd w:id="1"/>
      <w:r w:rsidR="00833A7F" w:rsidRPr="002B4E3E">
        <w:rPr>
          <w:rFonts w:ascii="Times New Roman" w:hAnsi="Times New Roman"/>
          <w:sz w:val="26"/>
          <w:szCs w:val="26"/>
        </w:rPr>
        <w:t>спортивным судьям за обслуживание мероприятий производится в зависимости от их квалификационной категории, которая присваивается в соответствии с Положением о спортивных судьях, утвержденным Приказом Министерства спорта Российской Федерации от 28.02.2017 №134 «Об утверждении положения о спортивных судьях».</w:t>
      </w:r>
    </w:p>
    <w:p w:rsidR="00833A7F" w:rsidRPr="002B4E3E" w:rsidRDefault="00027A5E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3</w:t>
      </w:r>
      <w:r w:rsidR="00833A7F" w:rsidRPr="002B4E3E">
        <w:rPr>
          <w:rFonts w:ascii="Times New Roman" w:hAnsi="Times New Roman"/>
          <w:sz w:val="26"/>
          <w:szCs w:val="26"/>
        </w:rPr>
        <w:t xml:space="preserve">. Размеры выплат предусмотрены за обслуживание одного дня соревнований, кроме командных игровых видов спорта, где выплата </w:t>
      </w:r>
      <w:bookmarkEnd w:id="2"/>
      <w:r w:rsidR="00833A7F" w:rsidRPr="002B4E3E">
        <w:rPr>
          <w:rFonts w:ascii="Times New Roman" w:hAnsi="Times New Roman"/>
          <w:sz w:val="26"/>
          <w:szCs w:val="26"/>
        </w:rPr>
        <w:t>производится за обслуживание одной игры (футбол, хоккей, баскетбол, волейбол, водное поло, гандбол и др.).</w:t>
      </w:r>
    </w:p>
    <w:p w:rsidR="00454F53" w:rsidRPr="002B4E3E" w:rsidRDefault="00027A5E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4</w:t>
      </w:r>
      <w:r w:rsidR="00833A7F" w:rsidRPr="002B4E3E">
        <w:rPr>
          <w:rFonts w:ascii="Times New Roman" w:hAnsi="Times New Roman"/>
          <w:sz w:val="26"/>
          <w:szCs w:val="26"/>
        </w:rPr>
        <w:t xml:space="preserve">. </w:t>
      </w:r>
      <w:r w:rsidR="00454F53" w:rsidRPr="002B4E3E">
        <w:rPr>
          <w:rFonts w:ascii="Times New Roman" w:hAnsi="Times New Roman"/>
          <w:sz w:val="26"/>
          <w:szCs w:val="26"/>
        </w:rPr>
        <w:t>Материальное обеспечение судей (оплата за работу) осуществляется за фактически отработанные дни. На подготовительном и заключительном этапе соревнований проживание, оплата работы главному судье, главному судье – секретарю, заместителю главного судьи и заместителю главного судьи – секретаря соответственно на 2 дня.</w:t>
      </w:r>
    </w:p>
    <w:p w:rsidR="00454F53" w:rsidRPr="002B4E3E" w:rsidRDefault="00454F53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Начальнику дистанции, заместителю начальника дистанции, коменданту, оператору ЭВМ оплата осуществляется на один день больше (до соревнований).</w:t>
      </w:r>
    </w:p>
    <w:p w:rsidR="00454F53" w:rsidRPr="002B4E3E" w:rsidRDefault="00454F53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3. Количественный состав судейских коллегий (бригад) определяется правилами, положениями о проведении соревнований по видам спорта, уровнем соревнований.</w:t>
      </w:r>
    </w:p>
    <w:p w:rsidR="005B4BD5" w:rsidRDefault="005B4BD5" w:rsidP="002B4E3E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B4BD5" w:rsidRDefault="005B4BD5" w:rsidP="002B4E3E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70A52" w:rsidRPr="002B4E3E" w:rsidRDefault="00970A52" w:rsidP="002B4E3E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lastRenderedPageBreak/>
        <w:t>Приложение №</w:t>
      </w:r>
      <w:r w:rsidR="00AC436D" w:rsidRPr="002B4E3E">
        <w:rPr>
          <w:rFonts w:ascii="Times New Roman" w:hAnsi="Times New Roman"/>
          <w:sz w:val="26"/>
          <w:szCs w:val="26"/>
        </w:rPr>
        <w:t>5</w:t>
      </w:r>
    </w:p>
    <w:p w:rsidR="00AC436D" w:rsidRPr="002B4E3E" w:rsidRDefault="00AC436D" w:rsidP="002B4E3E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к Порядку финансирования </w:t>
      </w:r>
    </w:p>
    <w:p w:rsidR="00AC436D" w:rsidRPr="002B4E3E" w:rsidRDefault="00AC436D" w:rsidP="002B4E3E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 xml:space="preserve">физкультурных, спортивных </w:t>
      </w:r>
    </w:p>
    <w:p w:rsidR="00AC436D" w:rsidRPr="002B4E3E" w:rsidRDefault="00AC436D" w:rsidP="002B4E3E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и культурно – массовых мероприятий</w:t>
      </w:r>
    </w:p>
    <w:p w:rsidR="00AC436D" w:rsidRPr="002B4E3E" w:rsidRDefault="00AC436D" w:rsidP="00C50A99">
      <w:pPr>
        <w:spacing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70A52" w:rsidRPr="002B4E3E" w:rsidRDefault="00970A52" w:rsidP="00C50A99">
      <w:pPr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Нормы расходов</w:t>
      </w:r>
    </w:p>
    <w:p w:rsidR="00970A52" w:rsidRPr="002B4E3E" w:rsidRDefault="00970A52" w:rsidP="00C50A99">
      <w:pPr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на обеспечение фармакологическими, восстановительными средствами, витаминами и белково-глюкозными препаратами, медикаментами общего лечебного назначения и перевязочными материалами</w:t>
      </w:r>
    </w:p>
    <w:p w:rsidR="00970A52" w:rsidRPr="002B4E3E" w:rsidRDefault="00970A52" w:rsidP="00C50A99">
      <w:pPr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участников спортивных мероприятий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6974"/>
        <w:gridCol w:w="2262"/>
      </w:tblGrid>
      <w:tr w:rsidR="00B3581F" w:rsidRPr="002B4E3E" w:rsidTr="00B3581F">
        <w:tc>
          <w:tcPr>
            <w:tcW w:w="540" w:type="dxa"/>
          </w:tcPr>
          <w:p w:rsidR="000F337F" w:rsidRPr="002B4E3E" w:rsidRDefault="00970A52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970A52" w:rsidRPr="002B4E3E" w:rsidRDefault="00970A52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974" w:type="dxa"/>
          </w:tcPr>
          <w:p w:rsidR="00970A52" w:rsidRPr="002B4E3E" w:rsidRDefault="00970A52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Наименование спортивных мероприятий</w:t>
            </w:r>
          </w:p>
        </w:tc>
        <w:tc>
          <w:tcPr>
            <w:tcW w:w="2262" w:type="dxa"/>
          </w:tcPr>
          <w:p w:rsidR="00970A52" w:rsidRPr="002B4E3E" w:rsidRDefault="00970A52" w:rsidP="00C50A9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Норма расходов на одного человека в день</w:t>
            </w:r>
          </w:p>
        </w:tc>
      </w:tr>
      <w:tr w:rsidR="00B3581F" w:rsidRPr="002B4E3E" w:rsidTr="00B3581F">
        <w:tc>
          <w:tcPr>
            <w:tcW w:w="540" w:type="dxa"/>
          </w:tcPr>
          <w:p w:rsidR="00970A52" w:rsidRPr="002B4E3E" w:rsidRDefault="00970A52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974" w:type="dxa"/>
          </w:tcPr>
          <w:p w:rsidR="00970A52" w:rsidRPr="002B4E3E" w:rsidRDefault="00970A52" w:rsidP="002B4E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Международные соревнования:</w:t>
            </w:r>
          </w:p>
          <w:p w:rsidR="00970A52" w:rsidRPr="002B4E3E" w:rsidRDefault="00970A52" w:rsidP="002B4E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- по летним и зимним олимпийским видам спорта основного состава;</w:t>
            </w:r>
          </w:p>
          <w:p w:rsidR="00970A52" w:rsidRPr="002B4E3E" w:rsidRDefault="00970A52" w:rsidP="002B4E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- по неолимпийским в</w:t>
            </w:r>
            <w:r w:rsidR="000F337F" w:rsidRPr="002B4E3E">
              <w:rPr>
                <w:rFonts w:ascii="Times New Roman" w:hAnsi="Times New Roman"/>
                <w:sz w:val="26"/>
                <w:szCs w:val="26"/>
              </w:rPr>
              <w:t xml:space="preserve">идам спорта, олимпийским видам 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 xml:space="preserve">молодежного (резервного) состава и видам спорта, входящим в программу </w:t>
            </w:r>
            <w:proofErr w:type="spellStart"/>
            <w:r w:rsidRPr="002B4E3E">
              <w:rPr>
                <w:rFonts w:ascii="Times New Roman" w:hAnsi="Times New Roman"/>
                <w:sz w:val="26"/>
                <w:szCs w:val="26"/>
              </w:rPr>
              <w:t>Паралимпийских</w:t>
            </w:r>
            <w:proofErr w:type="spellEnd"/>
            <w:r w:rsidRPr="002B4E3E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2B4E3E">
              <w:rPr>
                <w:rFonts w:ascii="Times New Roman" w:hAnsi="Times New Roman"/>
                <w:sz w:val="26"/>
                <w:szCs w:val="26"/>
              </w:rPr>
              <w:t>Сурдлимпийских</w:t>
            </w:r>
            <w:proofErr w:type="spellEnd"/>
            <w:r w:rsidRPr="002B4E3E">
              <w:rPr>
                <w:rFonts w:ascii="Times New Roman" w:hAnsi="Times New Roman"/>
                <w:sz w:val="26"/>
                <w:szCs w:val="26"/>
              </w:rPr>
              <w:t xml:space="preserve"> игр.</w:t>
            </w:r>
          </w:p>
        </w:tc>
        <w:tc>
          <w:tcPr>
            <w:tcW w:w="2262" w:type="dxa"/>
          </w:tcPr>
          <w:p w:rsidR="00970A52" w:rsidRPr="002B4E3E" w:rsidRDefault="00970A52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70A52" w:rsidRPr="002B4E3E" w:rsidRDefault="00B3581F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30</w:t>
            </w:r>
            <w:r w:rsidR="000F337F" w:rsidRPr="002B4E3E">
              <w:rPr>
                <w:rFonts w:ascii="Times New Roman" w:hAnsi="Times New Roman"/>
                <w:sz w:val="26"/>
                <w:szCs w:val="26"/>
              </w:rPr>
              <w:t>0</w:t>
            </w:r>
            <w:r w:rsidR="00D711C5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  <w:p w:rsidR="00970A52" w:rsidRPr="002B4E3E" w:rsidRDefault="00970A52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70A52" w:rsidRPr="002B4E3E" w:rsidRDefault="00B3581F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25</w:t>
            </w:r>
            <w:r w:rsidR="000F337F" w:rsidRPr="002B4E3E">
              <w:rPr>
                <w:rFonts w:ascii="Times New Roman" w:hAnsi="Times New Roman"/>
                <w:sz w:val="26"/>
                <w:szCs w:val="26"/>
              </w:rPr>
              <w:t>0</w:t>
            </w:r>
            <w:r w:rsidR="00D711C5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  <w:p w:rsidR="00970A52" w:rsidRPr="002B4E3E" w:rsidRDefault="00970A52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581F" w:rsidRPr="002B4E3E" w:rsidTr="00B3581F">
        <w:tc>
          <w:tcPr>
            <w:tcW w:w="540" w:type="dxa"/>
          </w:tcPr>
          <w:p w:rsidR="00970A52" w:rsidRPr="002B4E3E" w:rsidRDefault="00970A52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974" w:type="dxa"/>
          </w:tcPr>
          <w:p w:rsidR="00970A52" w:rsidRPr="002B4E3E" w:rsidRDefault="00970A52" w:rsidP="002B4E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Учебно-тренировочные сборы:</w:t>
            </w:r>
          </w:p>
          <w:p w:rsidR="00970A52" w:rsidRPr="002B4E3E" w:rsidRDefault="00970A52" w:rsidP="002B4E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- по летним и зимним олимпийским видам спорта основного состава;</w:t>
            </w:r>
          </w:p>
          <w:p w:rsidR="00970A52" w:rsidRPr="002B4E3E" w:rsidRDefault="00970A52" w:rsidP="002B4E3E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- по летним и зимним олимпийским видам спорта молодёжного (резервного) состава и видам спорта, входя</w:t>
            </w:r>
            <w:r w:rsidR="000F337F" w:rsidRPr="002B4E3E">
              <w:rPr>
                <w:rFonts w:ascii="Times New Roman" w:hAnsi="Times New Roman"/>
                <w:sz w:val="26"/>
                <w:szCs w:val="26"/>
              </w:rPr>
              <w:t xml:space="preserve">щим в программу </w:t>
            </w:r>
            <w:proofErr w:type="spellStart"/>
            <w:r w:rsidR="000F337F" w:rsidRPr="002B4E3E">
              <w:rPr>
                <w:rFonts w:ascii="Times New Roman" w:hAnsi="Times New Roman"/>
                <w:sz w:val="26"/>
                <w:szCs w:val="26"/>
              </w:rPr>
              <w:t>Паралимпийских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Pr="002B4E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B4E3E">
              <w:rPr>
                <w:rFonts w:ascii="Times New Roman" w:hAnsi="Times New Roman"/>
                <w:sz w:val="26"/>
                <w:szCs w:val="26"/>
              </w:rPr>
              <w:t>Сурдлимпийских</w:t>
            </w:r>
            <w:proofErr w:type="spellEnd"/>
            <w:r w:rsidRPr="002B4E3E">
              <w:rPr>
                <w:rFonts w:ascii="Times New Roman" w:hAnsi="Times New Roman"/>
                <w:sz w:val="26"/>
                <w:szCs w:val="26"/>
              </w:rPr>
              <w:t xml:space="preserve"> игр;</w:t>
            </w:r>
          </w:p>
          <w:p w:rsidR="00970A52" w:rsidRPr="002B4E3E" w:rsidRDefault="00970A52" w:rsidP="002B4E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-   по неолимпийским видам спорта и видам с</w:t>
            </w:r>
            <w:r w:rsidR="000F337F" w:rsidRPr="002B4E3E">
              <w:rPr>
                <w:rFonts w:ascii="Times New Roman" w:hAnsi="Times New Roman"/>
                <w:sz w:val="26"/>
                <w:szCs w:val="26"/>
              </w:rPr>
              <w:t xml:space="preserve">порта, не входящих в программу </w:t>
            </w:r>
            <w:proofErr w:type="spellStart"/>
            <w:r w:rsidRPr="002B4E3E">
              <w:rPr>
                <w:rFonts w:ascii="Times New Roman" w:hAnsi="Times New Roman"/>
                <w:sz w:val="26"/>
                <w:szCs w:val="26"/>
              </w:rPr>
              <w:t>Паралимпийских</w:t>
            </w:r>
            <w:proofErr w:type="spellEnd"/>
            <w:r w:rsidRPr="002B4E3E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2B4E3E">
              <w:rPr>
                <w:rFonts w:ascii="Times New Roman" w:hAnsi="Times New Roman"/>
                <w:sz w:val="26"/>
                <w:szCs w:val="26"/>
              </w:rPr>
              <w:t>Сурдлимпийских</w:t>
            </w:r>
            <w:proofErr w:type="spellEnd"/>
            <w:r w:rsidRPr="002B4E3E">
              <w:rPr>
                <w:rFonts w:ascii="Times New Roman" w:hAnsi="Times New Roman"/>
                <w:sz w:val="26"/>
                <w:szCs w:val="26"/>
              </w:rPr>
              <w:t xml:space="preserve"> игр.</w:t>
            </w:r>
          </w:p>
        </w:tc>
        <w:tc>
          <w:tcPr>
            <w:tcW w:w="2262" w:type="dxa"/>
          </w:tcPr>
          <w:p w:rsidR="00970A52" w:rsidRPr="002B4E3E" w:rsidRDefault="00970A52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70A52" w:rsidRPr="002B4E3E" w:rsidRDefault="00B3581F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650</w:t>
            </w:r>
            <w:r w:rsidR="00D711C5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  <w:p w:rsidR="00970A52" w:rsidRPr="002B4E3E" w:rsidRDefault="00970A52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70A52" w:rsidRPr="002B4E3E" w:rsidRDefault="00B3581F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550</w:t>
            </w:r>
            <w:r w:rsidR="00D711C5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  <w:p w:rsidR="00970A52" w:rsidRPr="002B4E3E" w:rsidRDefault="00970A52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70A52" w:rsidRPr="002B4E3E" w:rsidRDefault="00970A52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70A52" w:rsidRPr="002B4E3E" w:rsidRDefault="00970A52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70A52" w:rsidRPr="002B4E3E" w:rsidRDefault="00970A52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321</w:t>
            </w:r>
            <w:r w:rsidR="00D711C5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3581F" w:rsidRPr="002B4E3E" w:rsidTr="00B3581F">
        <w:tc>
          <w:tcPr>
            <w:tcW w:w="540" w:type="dxa"/>
          </w:tcPr>
          <w:p w:rsidR="00970A52" w:rsidRPr="002B4E3E" w:rsidRDefault="00970A52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974" w:type="dxa"/>
          </w:tcPr>
          <w:p w:rsidR="00970A52" w:rsidRPr="002B4E3E" w:rsidRDefault="00970A52" w:rsidP="002B4E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Областные сорев</w:t>
            </w:r>
            <w:r w:rsidR="000F337F" w:rsidRPr="002B4E3E">
              <w:rPr>
                <w:rFonts w:ascii="Times New Roman" w:hAnsi="Times New Roman"/>
                <w:sz w:val="26"/>
                <w:szCs w:val="26"/>
              </w:rPr>
              <w:t xml:space="preserve">нования и учебно-тренировочные </w:t>
            </w:r>
            <w:r w:rsidRPr="002B4E3E">
              <w:rPr>
                <w:rFonts w:ascii="Times New Roman" w:hAnsi="Times New Roman"/>
                <w:sz w:val="26"/>
                <w:szCs w:val="26"/>
              </w:rPr>
              <w:t>сборы</w:t>
            </w:r>
          </w:p>
        </w:tc>
        <w:tc>
          <w:tcPr>
            <w:tcW w:w="2262" w:type="dxa"/>
          </w:tcPr>
          <w:p w:rsidR="00970A52" w:rsidRPr="002B4E3E" w:rsidRDefault="00B3581F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150</w:t>
            </w:r>
            <w:r w:rsidR="00D711C5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B3581F" w:rsidRPr="002B4E3E" w:rsidTr="00B3581F">
        <w:tc>
          <w:tcPr>
            <w:tcW w:w="540" w:type="dxa"/>
          </w:tcPr>
          <w:p w:rsidR="00970A52" w:rsidRPr="002B4E3E" w:rsidRDefault="00970A52" w:rsidP="00C50A9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974" w:type="dxa"/>
          </w:tcPr>
          <w:p w:rsidR="00970A52" w:rsidRPr="002B4E3E" w:rsidRDefault="00970A52" w:rsidP="002B4E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Районные соревнования и учебно-тренировочные сборы</w:t>
            </w:r>
          </w:p>
        </w:tc>
        <w:tc>
          <w:tcPr>
            <w:tcW w:w="2262" w:type="dxa"/>
          </w:tcPr>
          <w:p w:rsidR="00970A52" w:rsidRPr="002B4E3E" w:rsidRDefault="00B3581F" w:rsidP="00C50A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4E3E">
              <w:rPr>
                <w:rFonts w:ascii="Times New Roman" w:hAnsi="Times New Roman"/>
                <w:sz w:val="26"/>
                <w:szCs w:val="26"/>
              </w:rPr>
              <w:t>до 150</w:t>
            </w:r>
            <w:r w:rsidR="00D711C5" w:rsidRPr="002B4E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</w:tbl>
    <w:p w:rsidR="002B4E3E" w:rsidRDefault="002B4E3E" w:rsidP="00C50A9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Примечания</w:t>
      </w:r>
      <w:r w:rsidR="00970A52" w:rsidRPr="002B4E3E">
        <w:rPr>
          <w:rFonts w:ascii="Times New Roman" w:hAnsi="Times New Roman"/>
          <w:sz w:val="26"/>
          <w:szCs w:val="26"/>
        </w:rPr>
        <w:t xml:space="preserve">: </w:t>
      </w:r>
    </w:p>
    <w:p w:rsidR="002B4E3E" w:rsidRPr="002B4E3E" w:rsidRDefault="002B4E3E" w:rsidP="002B4E3E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E3E">
        <w:rPr>
          <w:rFonts w:ascii="Times New Roman" w:hAnsi="Times New Roman"/>
          <w:sz w:val="26"/>
          <w:szCs w:val="26"/>
        </w:rPr>
        <w:t>1. П</w:t>
      </w:r>
      <w:r w:rsidR="00970A52" w:rsidRPr="002B4E3E">
        <w:rPr>
          <w:rFonts w:ascii="Times New Roman" w:hAnsi="Times New Roman"/>
          <w:sz w:val="26"/>
          <w:szCs w:val="26"/>
        </w:rPr>
        <w:t>ри подготовке членов сборных команд к официальным соревнованиям обеспечение медикаментами может осуществляться согласно индивиду</w:t>
      </w:r>
      <w:r w:rsidR="000F337F" w:rsidRPr="002B4E3E">
        <w:rPr>
          <w:rFonts w:ascii="Times New Roman" w:hAnsi="Times New Roman"/>
          <w:sz w:val="26"/>
          <w:szCs w:val="26"/>
        </w:rPr>
        <w:t xml:space="preserve">альным планам-графикам </w:t>
      </w:r>
      <w:r w:rsidR="00970A52" w:rsidRPr="002B4E3E">
        <w:rPr>
          <w:rFonts w:ascii="Times New Roman" w:hAnsi="Times New Roman"/>
          <w:sz w:val="26"/>
          <w:szCs w:val="26"/>
        </w:rPr>
        <w:t>фармакологического обеспечения по отдельным приказам.</w:t>
      </w:r>
    </w:p>
    <w:sectPr w:rsidR="002B4E3E" w:rsidRPr="002B4E3E" w:rsidSect="004A64F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CDD"/>
    <w:multiLevelType w:val="hybridMultilevel"/>
    <w:tmpl w:val="B31833F6"/>
    <w:lvl w:ilvl="0" w:tplc="F6801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0177B8"/>
    <w:multiLevelType w:val="hybridMultilevel"/>
    <w:tmpl w:val="E1BC7B08"/>
    <w:lvl w:ilvl="0" w:tplc="EC806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86C63"/>
    <w:multiLevelType w:val="multilevel"/>
    <w:tmpl w:val="DF4C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CDE"/>
    <w:rsid w:val="00025B91"/>
    <w:rsid w:val="00027A5E"/>
    <w:rsid w:val="00033397"/>
    <w:rsid w:val="0003616E"/>
    <w:rsid w:val="000903B0"/>
    <w:rsid w:val="000A7D91"/>
    <w:rsid w:val="000B4C97"/>
    <w:rsid w:val="000B7E84"/>
    <w:rsid w:val="000C2275"/>
    <w:rsid w:val="000C2741"/>
    <w:rsid w:val="000F337F"/>
    <w:rsid w:val="000F7FAE"/>
    <w:rsid w:val="00156425"/>
    <w:rsid w:val="00161CD4"/>
    <w:rsid w:val="001742DF"/>
    <w:rsid w:val="00194158"/>
    <w:rsid w:val="001B16E1"/>
    <w:rsid w:val="0021574C"/>
    <w:rsid w:val="00232A41"/>
    <w:rsid w:val="00257847"/>
    <w:rsid w:val="0026067D"/>
    <w:rsid w:val="0026532A"/>
    <w:rsid w:val="002A29CA"/>
    <w:rsid w:val="002B4E3E"/>
    <w:rsid w:val="002F19D4"/>
    <w:rsid w:val="002F26A9"/>
    <w:rsid w:val="003318A7"/>
    <w:rsid w:val="00351EC5"/>
    <w:rsid w:val="0038746A"/>
    <w:rsid w:val="003972DF"/>
    <w:rsid w:val="003F6823"/>
    <w:rsid w:val="00401344"/>
    <w:rsid w:val="00454F53"/>
    <w:rsid w:val="00463D46"/>
    <w:rsid w:val="0046572C"/>
    <w:rsid w:val="00466918"/>
    <w:rsid w:val="004A15CB"/>
    <w:rsid w:val="004A192E"/>
    <w:rsid w:val="004A64F4"/>
    <w:rsid w:val="004D0084"/>
    <w:rsid w:val="004D041E"/>
    <w:rsid w:val="004E15DD"/>
    <w:rsid w:val="004F3868"/>
    <w:rsid w:val="00584C26"/>
    <w:rsid w:val="005B2E19"/>
    <w:rsid w:val="005B4BD5"/>
    <w:rsid w:val="005B68C2"/>
    <w:rsid w:val="005B6CD2"/>
    <w:rsid w:val="005C3385"/>
    <w:rsid w:val="0060113D"/>
    <w:rsid w:val="00602C5D"/>
    <w:rsid w:val="00624AFF"/>
    <w:rsid w:val="00632CED"/>
    <w:rsid w:val="00644331"/>
    <w:rsid w:val="00655C5B"/>
    <w:rsid w:val="00656DCF"/>
    <w:rsid w:val="006A7003"/>
    <w:rsid w:val="006C3556"/>
    <w:rsid w:val="006C5CC4"/>
    <w:rsid w:val="006E3967"/>
    <w:rsid w:val="007041D9"/>
    <w:rsid w:val="00715CE7"/>
    <w:rsid w:val="00724E8A"/>
    <w:rsid w:val="00731F55"/>
    <w:rsid w:val="00744E7F"/>
    <w:rsid w:val="007549C5"/>
    <w:rsid w:val="007632A3"/>
    <w:rsid w:val="007660BC"/>
    <w:rsid w:val="0078270E"/>
    <w:rsid w:val="007B5A5D"/>
    <w:rsid w:val="008159F9"/>
    <w:rsid w:val="00833A7F"/>
    <w:rsid w:val="008517C8"/>
    <w:rsid w:val="00884CDE"/>
    <w:rsid w:val="008938BC"/>
    <w:rsid w:val="008949F7"/>
    <w:rsid w:val="008B5FC2"/>
    <w:rsid w:val="008D0007"/>
    <w:rsid w:val="008D031B"/>
    <w:rsid w:val="008D6E83"/>
    <w:rsid w:val="00914BB4"/>
    <w:rsid w:val="009248BD"/>
    <w:rsid w:val="00935E6F"/>
    <w:rsid w:val="00970A52"/>
    <w:rsid w:val="00982A81"/>
    <w:rsid w:val="00984E7F"/>
    <w:rsid w:val="00995D3B"/>
    <w:rsid w:val="00995FDE"/>
    <w:rsid w:val="009D3956"/>
    <w:rsid w:val="00A0043A"/>
    <w:rsid w:val="00A2378E"/>
    <w:rsid w:val="00A545B6"/>
    <w:rsid w:val="00A61F43"/>
    <w:rsid w:val="00A71FC8"/>
    <w:rsid w:val="00A72D8E"/>
    <w:rsid w:val="00A9573A"/>
    <w:rsid w:val="00AC436D"/>
    <w:rsid w:val="00AE3018"/>
    <w:rsid w:val="00B0206F"/>
    <w:rsid w:val="00B047AC"/>
    <w:rsid w:val="00B249BB"/>
    <w:rsid w:val="00B3581F"/>
    <w:rsid w:val="00B36468"/>
    <w:rsid w:val="00B41BE2"/>
    <w:rsid w:val="00B44D55"/>
    <w:rsid w:val="00B854DD"/>
    <w:rsid w:val="00B86595"/>
    <w:rsid w:val="00BA0271"/>
    <w:rsid w:val="00BB4E24"/>
    <w:rsid w:val="00BF1A78"/>
    <w:rsid w:val="00BF6703"/>
    <w:rsid w:val="00C04D6D"/>
    <w:rsid w:val="00C068CD"/>
    <w:rsid w:val="00C120F8"/>
    <w:rsid w:val="00C22E41"/>
    <w:rsid w:val="00C50A99"/>
    <w:rsid w:val="00C55DFD"/>
    <w:rsid w:val="00C67F73"/>
    <w:rsid w:val="00CC1B1F"/>
    <w:rsid w:val="00D00F72"/>
    <w:rsid w:val="00D46F12"/>
    <w:rsid w:val="00D536A2"/>
    <w:rsid w:val="00D711C5"/>
    <w:rsid w:val="00D8391D"/>
    <w:rsid w:val="00D85ABE"/>
    <w:rsid w:val="00DA3063"/>
    <w:rsid w:val="00DD713F"/>
    <w:rsid w:val="00DF7288"/>
    <w:rsid w:val="00E03C30"/>
    <w:rsid w:val="00E215F7"/>
    <w:rsid w:val="00E6326A"/>
    <w:rsid w:val="00E748D1"/>
    <w:rsid w:val="00E9510B"/>
    <w:rsid w:val="00EC072B"/>
    <w:rsid w:val="00EC1D43"/>
    <w:rsid w:val="00EF0A42"/>
    <w:rsid w:val="00F33F80"/>
    <w:rsid w:val="00F34619"/>
    <w:rsid w:val="00F37405"/>
    <w:rsid w:val="00F52C59"/>
    <w:rsid w:val="00F537F0"/>
    <w:rsid w:val="00FA34E0"/>
    <w:rsid w:val="00FC2AB1"/>
    <w:rsid w:val="00FC35F1"/>
    <w:rsid w:val="00FE1047"/>
    <w:rsid w:val="00FE6BF5"/>
    <w:rsid w:val="00FF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6703"/>
    <w:pPr>
      <w:ind w:left="720"/>
      <w:contextualSpacing/>
    </w:pPr>
  </w:style>
  <w:style w:type="paragraph" w:styleId="a3">
    <w:name w:val="List Paragraph"/>
    <w:basedOn w:val="a"/>
    <w:uiPriority w:val="34"/>
    <w:qFormat/>
    <w:rsid w:val="006C3556"/>
    <w:pPr>
      <w:ind w:left="720"/>
      <w:contextualSpacing/>
    </w:pPr>
  </w:style>
  <w:style w:type="table" w:styleId="a4">
    <w:name w:val="Table Grid"/>
    <w:basedOn w:val="a1"/>
    <w:uiPriority w:val="39"/>
    <w:rsid w:val="00E0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CC1B1F"/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A545B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C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FC35F1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F3A9-BDE1-4F38-B831-A09914EC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MKY</dc:creator>
  <cp:keywords/>
  <dc:description/>
  <cp:lastModifiedBy>Пользователь Windows</cp:lastModifiedBy>
  <cp:revision>126</cp:revision>
  <cp:lastPrinted>2021-12-29T11:59:00Z</cp:lastPrinted>
  <dcterms:created xsi:type="dcterms:W3CDTF">2021-11-09T07:30:00Z</dcterms:created>
  <dcterms:modified xsi:type="dcterms:W3CDTF">2021-12-29T12:00:00Z</dcterms:modified>
</cp:coreProperties>
</file>